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61AEB" w14:textId="77777777" w:rsidR="00111F72" w:rsidRPr="00FC25CF" w:rsidRDefault="00111F72" w:rsidP="00111F72">
      <w:pPr>
        <w:rPr>
          <w:b/>
          <w:bCs/>
          <w:sz w:val="24"/>
          <w:szCs w:val="24"/>
          <w:u w:val="single"/>
        </w:rPr>
      </w:pPr>
      <w:r w:rsidRPr="00FC25CF">
        <w:rPr>
          <w:b/>
          <w:bCs/>
          <w:sz w:val="24"/>
          <w:szCs w:val="24"/>
          <w:u w:val="single"/>
        </w:rPr>
        <w:t xml:space="preserve">IN THE MATTER OF THE POLICE (CONDUCT) REGULATIONS 2020 </w:t>
      </w:r>
    </w:p>
    <w:p w14:paraId="73D36EAD" w14:textId="77777777" w:rsidR="00111F72" w:rsidRPr="00FC25CF" w:rsidRDefault="00111F72" w:rsidP="00111F72">
      <w:pPr>
        <w:rPr>
          <w:b/>
          <w:bCs/>
          <w:sz w:val="24"/>
          <w:szCs w:val="24"/>
          <w:u w:val="single"/>
        </w:rPr>
      </w:pPr>
    </w:p>
    <w:p w14:paraId="1149E3BA" w14:textId="2E23355F" w:rsidR="00111F72" w:rsidRPr="00FC25CF" w:rsidRDefault="00111F72" w:rsidP="00111F72">
      <w:pPr>
        <w:rPr>
          <w:b/>
          <w:bCs/>
          <w:sz w:val="24"/>
          <w:szCs w:val="24"/>
          <w:u w:val="single"/>
        </w:rPr>
      </w:pPr>
      <w:r w:rsidRPr="00FC25CF">
        <w:rPr>
          <w:b/>
          <w:bCs/>
          <w:sz w:val="24"/>
          <w:szCs w:val="24"/>
          <w:u w:val="single"/>
        </w:rPr>
        <w:t xml:space="preserve">IN THE MATTER OF FORMER PC 2242 WAYNE TANCOCK </w:t>
      </w:r>
    </w:p>
    <w:p w14:paraId="5AB21A3B" w14:textId="77777777" w:rsidR="00111F72" w:rsidRPr="00FC25CF" w:rsidRDefault="00111F72" w:rsidP="00111F72">
      <w:pPr>
        <w:rPr>
          <w:b/>
          <w:bCs/>
          <w:sz w:val="24"/>
          <w:szCs w:val="24"/>
          <w:u w:val="single"/>
        </w:rPr>
      </w:pPr>
    </w:p>
    <w:p w14:paraId="7DA52418" w14:textId="77777777" w:rsidR="00111F72" w:rsidRPr="00FC25CF" w:rsidRDefault="00111F72" w:rsidP="00111F72">
      <w:pPr>
        <w:jc w:val="center"/>
        <w:rPr>
          <w:b/>
          <w:bCs/>
          <w:sz w:val="24"/>
          <w:szCs w:val="24"/>
          <w:u w:val="single"/>
        </w:rPr>
      </w:pPr>
    </w:p>
    <w:p w14:paraId="4366A4AE" w14:textId="2C52C236" w:rsidR="00111F72" w:rsidRPr="00FC25CF" w:rsidRDefault="00111F72" w:rsidP="00111F72">
      <w:pPr>
        <w:spacing w:line="360" w:lineRule="auto"/>
        <w:jc w:val="center"/>
        <w:rPr>
          <w:b/>
          <w:sz w:val="24"/>
          <w:szCs w:val="24"/>
        </w:rPr>
      </w:pPr>
      <w:r w:rsidRPr="00FC25CF">
        <w:rPr>
          <w:b/>
          <w:sz w:val="24"/>
          <w:szCs w:val="24"/>
        </w:rPr>
        <w:t xml:space="preserve">Accelerated Misconduct Hearing on 28 April 2026 </w:t>
      </w:r>
    </w:p>
    <w:p w14:paraId="53C879B5" w14:textId="77777777" w:rsidR="00111F72" w:rsidRPr="00FC25CF" w:rsidRDefault="00111F72" w:rsidP="00111F72">
      <w:pPr>
        <w:spacing w:line="360" w:lineRule="auto"/>
        <w:jc w:val="center"/>
        <w:rPr>
          <w:b/>
          <w:sz w:val="24"/>
          <w:szCs w:val="24"/>
        </w:rPr>
      </w:pPr>
      <w:r w:rsidRPr="00FC25CF">
        <w:rPr>
          <w:b/>
          <w:sz w:val="24"/>
          <w:szCs w:val="24"/>
        </w:rPr>
        <w:t xml:space="preserve">by Assistant Chief Constable Nicholas McLain </w:t>
      </w:r>
    </w:p>
    <w:p w14:paraId="4CF1EE11" w14:textId="77777777" w:rsidR="00111F72" w:rsidRPr="00FC25CF" w:rsidRDefault="00111F72" w:rsidP="00111F72">
      <w:pPr>
        <w:spacing w:line="360" w:lineRule="auto"/>
        <w:jc w:val="center"/>
        <w:rPr>
          <w:b/>
          <w:sz w:val="24"/>
          <w:szCs w:val="24"/>
        </w:rPr>
      </w:pPr>
    </w:p>
    <w:p w14:paraId="7846EFCB" w14:textId="77777777" w:rsidR="00111F72" w:rsidRPr="00FC25CF" w:rsidRDefault="00111F72" w:rsidP="00111F72">
      <w:pPr>
        <w:spacing w:line="360" w:lineRule="auto"/>
        <w:jc w:val="center"/>
        <w:rPr>
          <w:b/>
          <w:sz w:val="24"/>
          <w:szCs w:val="24"/>
        </w:rPr>
      </w:pPr>
      <w:r w:rsidRPr="00FC25CF">
        <w:rPr>
          <w:b/>
          <w:sz w:val="24"/>
          <w:szCs w:val="24"/>
        </w:rPr>
        <w:t xml:space="preserve">Decision on Outcome </w:t>
      </w:r>
    </w:p>
    <w:p w14:paraId="546A34FB" w14:textId="77777777" w:rsidR="00111F72" w:rsidRPr="00FC25CF" w:rsidRDefault="00111F72" w:rsidP="00111F72">
      <w:pPr>
        <w:spacing w:line="360" w:lineRule="auto"/>
        <w:rPr>
          <w:sz w:val="24"/>
          <w:szCs w:val="24"/>
        </w:rPr>
      </w:pPr>
    </w:p>
    <w:p w14:paraId="097F734E" w14:textId="7304B522" w:rsidR="00111F72" w:rsidRPr="00FC25CF" w:rsidRDefault="00111F72" w:rsidP="00111F72">
      <w:pPr>
        <w:spacing w:line="360" w:lineRule="auto"/>
        <w:jc w:val="both"/>
        <w:rPr>
          <w:sz w:val="24"/>
          <w:szCs w:val="24"/>
        </w:rPr>
      </w:pPr>
      <w:r w:rsidRPr="00FC25CF">
        <w:rPr>
          <w:sz w:val="24"/>
          <w:szCs w:val="24"/>
        </w:rPr>
        <w:t xml:space="preserve">Former PC 2242 Wayne Tancock has recently resigned as a police officer. It follows that he is no longer a serving police officer. Therefore, this Accelerated Misconduct Hearing, held under Part 5 of the Police (Conduct) Regulations 2020 is concerned with a former officer and I direct that the Regulations be amended to the extent required for a former officer. </w:t>
      </w:r>
    </w:p>
    <w:p w14:paraId="79771CF2" w14:textId="77777777" w:rsidR="00111F72" w:rsidRPr="00FC25CF" w:rsidRDefault="00111F72" w:rsidP="00111F72">
      <w:pPr>
        <w:spacing w:line="360" w:lineRule="auto"/>
        <w:jc w:val="both"/>
        <w:rPr>
          <w:sz w:val="24"/>
          <w:szCs w:val="24"/>
        </w:rPr>
      </w:pPr>
    </w:p>
    <w:p w14:paraId="699E7728" w14:textId="2F9A723F" w:rsidR="00111F72" w:rsidRPr="00FC25CF" w:rsidRDefault="0041045C" w:rsidP="00111F72">
      <w:pPr>
        <w:spacing w:line="360" w:lineRule="auto"/>
        <w:jc w:val="both"/>
        <w:rPr>
          <w:sz w:val="24"/>
          <w:szCs w:val="24"/>
        </w:rPr>
      </w:pPr>
      <w:r w:rsidRPr="00FC25CF">
        <w:rPr>
          <w:sz w:val="24"/>
          <w:szCs w:val="24"/>
        </w:rPr>
        <w:t xml:space="preserve">Former PC Tancock </w:t>
      </w:r>
      <w:r w:rsidR="00111F72" w:rsidRPr="00FC25CF">
        <w:rPr>
          <w:sz w:val="24"/>
          <w:szCs w:val="24"/>
        </w:rPr>
        <w:t xml:space="preserve">has not attended the hearing today, but he is represented by his Police Federation representative, PC Sarah Buchanan. </w:t>
      </w:r>
    </w:p>
    <w:p w14:paraId="5720AD2E" w14:textId="77777777" w:rsidR="00B930D8" w:rsidRPr="00FC25CF" w:rsidRDefault="00B930D8" w:rsidP="00B930D8">
      <w:pPr>
        <w:spacing w:line="360" w:lineRule="auto"/>
        <w:rPr>
          <w:sz w:val="24"/>
          <w:szCs w:val="24"/>
        </w:rPr>
      </w:pPr>
    </w:p>
    <w:p w14:paraId="465FE2FC" w14:textId="01831C26" w:rsidR="00B930D8" w:rsidRPr="00FC25CF" w:rsidRDefault="00B930D8" w:rsidP="00B930D8">
      <w:pPr>
        <w:spacing w:after="160" w:line="360" w:lineRule="auto"/>
        <w:rPr>
          <w:sz w:val="24"/>
          <w:szCs w:val="24"/>
        </w:rPr>
      </w:pPr>
      <w:r w:rsidRPr="00FC25CF">
        <w:rPr>
          <w:sz w:val="24"/>
          <w:szCs w:val="24"/>
        </w:rPr>
        <w:t>The background facts are not in dispute</w:t>
      </w:r>
      <w:r w:rsidR="0041045C" w:rsidRPr="00FC25CF">
        <w:rPr>
          <w:sz w:val="24"/>
          <w:szCs w:val="24"/>
        </w:rPr>
        <w:t xml:space="preserve"> </w:t>
      </w:r>
      <w:r w:rsidR="001856FD" w:rsidRPr="00FC25CF">
        <w:rPr>
          <w:sz w:val="24"/>
          <w:szCs w:val="24"/>
        </w:rPr>
        <w:t xml:space="preserve">and </w:t>
      </w:r>
      <w:r w:rsidR="0041045C" w:rsidRPr="00FC25CF">
        <w:rPr>
          <w:sz w:val="24"/>
          <w:szCs w:val="24"/>
        </w:rPr>
        <w:t>are captured on Body Worn Video footage. This evidence is</w:t>
      </w:r>
      <w:r w:rsidRPr="00FC25CF">
        <w:rPr>
          <w:sz w:val="24"/>
          <w:szCs w:val="24"/>
        </w:rPr>
        <w:t xml:space="preserve"> </w:t>
      </w:r>
      <w:r w:rsidR="0041045C" w:rsidRPr="00FC25CF">
        <w:rPr>
          <w:sz w:val="24"/>
          <w:szCs w:val="24"/>
        </w:rPr>
        <w:t xml:space="preserve">incontrovertible. </w:t>
      </w:r>
    </w:p>
    <w:p w14:paraId="01AA05C2" w14:textId="00320D89" w:rsidR="00E21C37" w:rsidRPr="00FC25CF" w:rsidRDefault="00B930D8" w:rsidP="00B930D8">
      <w:pPr>
        <w:spacing w:after="160" w:line="360" w:lineRule="auto"/>
        <w:rPr>
          <w:sz w:val="24"/>
          <w:szCs w:val="24"/>
        </w:rPr>
      </w:pPr>
      <w:r w:rsidRPr="00FC25CF">
        <w:rPr>
          <w:sz w:val="24"/>
          <w:szCs w:val="24"/>
        </w:rPr>
        <w:t xml:space="preserve">On 6 June 2025, former PC Tancock, was on uniform mobile patrol </w:t>
      </w:r>
      <w:r w:rsidR="0041045C" w:rsidRPr="00FC25CF">
        <w:rPr>
          <w:sz w:val="24"/>
          <w:szCs w:val="24"/>
        </w:rPr>
        <w:t xml:space="preserve">in a police car </w:t>
      </w:r>
      <w:r w:rsidRPr="00FC25CF">
        <w:rPr>
          <w:sz w:val="24"/>
          <w:szCs w:val="24"/>
        </w:rPr>
        <w:t xml:space="preserve">with </w:t>
      </w:r>
      <w:r w:rsidR="009D3BF7">
        <w:rPr>
          <w:sz w:val="24"/>
          <w:szCs w:val="24"/>
        </w:rPr>
        <w:t xml:space="preserve">a female police </w:t>
      </w:r>
      <w:r w:rsidR="009700BE">
        <w:rPr>
          <w:sz w:val="24"/>
          <w:szCs w:val="24"/>
        </w:rPr>
        <w:t>officer</w:t>
      </w:r>
      <w:r w:rsidR="009D3BF7">
        <w:rPr>
          <w:sz w:val="24"/>
          <w:szCs w:val="24"/>
        </w:rPr>
        <w:t>, who I will refer to as “Officer A”</w:t>
      </w:r>
      <w:r w:rsidR="0041045C" w:rsidRPr="00FC25CF">
        <w:rPr>
          <w:sz w:val="24"/>
          <w:szCs w:val="24"/>
        </w:rPr>
        <w:t xml:space="preserve">. At the time, former PC Tancock was a tutor constable, and </w:t>
      </w:r>
      <w:r w:rsidR="009700BE">
        <w:rPr>
          <w:sz w:val="24"/>
          <w:szCs w:val="24"/>
        </w:rPr>
        <w:t xml:space="preserve">Officer A </w:t>
      </w:r>
      <w:r w:rsidRPr="00FC25CF">
        <w:rPr>
          <w:sz w:val="24"/>
          <w:szCs w:val="24"/>
        </w:rPr>
        <w:t xml:space="preserve">was a </w:t>
      </w:r>
      <w:r w:rsidR="0041045C" w:rsidRPr="00FC25CF">
        <w:rPr>
          <w:sz w:val="24"/>
          <w:szCs w:val="24"/>
        </w:rPr>
        <w:t>student officer</w:t>
      </w:r>
      <w:r w:rsidRPr="00FC25CF">
        <w:rPr>
          <w:sz w:val="24"/>
          <w:szCs w:val="24"/>
        </w:rPr>
        <w:t>.</w:t>
      </w:r>
      <w:r w:rsidRPr="00FC25CF">
        <w:rPr>
          <w:rFonts w:asciiTheme="minorHAnsi" w:hAnsiTheme="minorHAnsi" w:cstheme="minorHAnsi"/>
        </w:rPr>
        <w:t xml:space="preserve"> </w:t>
      </w:r>
      <w:r w:rsidR="0041045C" w:rsidRPr="00FC25CF">
        <w:rPr>
          <w:rFonts w:asciiTheme="minorHAnsi" w:hAnsiTheme="minorHAnsi" w:cstheme="minorHAnsi"/>
        </w:rPr>
        <w:t>During the course of their journey,</w:t>
      </w:r>
      <w:r w:rsidR="0041045C" w:rsidRPr="00FC25CF">
        <w:rPr>
          <w:sz w:val="24"/>
          <w:szCs w:val="24"/>
        </w:rPr>
        <w:t xml:space="preserve"> a conversation took place between the</w:t>
      </w:r>
      <w:r w:rsidR="000729DE" w:rsidRPr="00FC25CF">
        <w:rPr>
          <w:sz w:val="24"/>
          <w:szCs w:val="24"/>
        </w:rPr>
        <w:t>m</w:t>
      </w:r>
      <w:r w:rsidR="007646FA" w:rsidRPr="00FC25CF">
        <w:rPr>
          <w:sz w:val="24"/>
          <w:szCs w:val="24"/>
        </w:rPr>
        <w:t xml:space="preserve">. This </w:t>
      </w:r>
      <w:r w:rsidR="0041045C" w:rsidRPr="00FC25CF">
        <w:rPr>
          <w:sz w:val="24"/>
          <w:szCs w:val="24"/>
        </w:rPr>
        <w:t xml:space="preserve">conversation was captured on </w:t>
      </w:r>
      <w:r w:rsidR="007646FA" w:rsidRPr="00FC25CF">
        <w:rPr>
          <w:sz w:val="24"/>
          <w:szCs w:val="24"/>
        </w:rPr>
        <w:t>BWV</w:t>
      </w:r>
      <w:r w:rsidR="00E21C37" w:rsidRPr="00FC25CF">
        <w:rPr>
          <w:sz w:val="24"/>
          <w:szCs w:val="24"/>
        </w:rPr>
        <w:t>.</w:t>
      </w:r>
    </w:p>
    <w:p w14:paraId="054CE7C3" w14:textId="4E6D3284" w:rsidR="00E575CB" w:rsidRPr="00FC25CF" w:rsidRDefault="00E21C37" w:rsidP="00B930D8">
      <w:pPr>
        <w:spacing w:after="160" w:line="360" w:lineRule="auto"/>
        <w:rPr>
          <w:sz w:val="24"/>
          <w:szCs w:val="24"/>
        </w:rPr>
      </w:pPr>
      <w:r w:rsidRPr="00FC25CF">
        <w:rPr>
          <w:sz w:val="24"/>
          <w:szCs w:val="24"/>
        </w:rPr>
        <w:t xml:space="preserve">It is </w:t>
      </w:r>
      <w:r w:rsidR="007646FA" w:rsidRPr="00FC25CF">
        <w:rPr>
          <w:sz w:val="24"/>
          <w:szCs w:val="24"/>
        </w:rPr>
        <w:t xml:space="preserve">of note that the BWV footage and a transcript of the conversation has been provided to former PC Tancock, who </w:t>
      </w:r>
      <w:r w:rsidRPr="00FC25CF">
        <w:rPr>
          <w:sz w:val="24"/>
          <w:szCs w:val="24"/>
        </w:rPr>
        <w:t xml:space="preserve">accepts that the footage and the transcript is accurate and </w:t>
      </w:r>
      <w:r w:rsidR="00641451" w:rsidRPr="00FC25CF">
        <w:rPr>
          <w:sz w:val="24"/>
          <w:szCs w:val="24"/>
        </w:rPr>
        <w:t xml:space="preserve">he </w:t>
      </w:r>
      <w:r w:rsidRPr="00FC25CF">
        <w:rPr>
          <w:sz w:val="24"/>
          <w:szCs w:val="24"/>
        </w:rPr>
        <w:t xml:space="preserve">does not dispute their contents. </w:t>
      </w:r>
    </w:p>
    <w:p w14:paraId="2574EDF8" w14:textId="4E37D4A2" w:rsidR="000F2216" w:rsidRPr="00FC25CF" w:rsidRDefault="00E21C37" w:rsidP="00E21C37">
      <w:pPr>
        <w:spacing w:line="360" w:lineRule="auto"/>
        <w:jc w:val="both"/>
        <w:rPr>
          <w:sz w:val="24"/>
          <w:szCs w:val="24"/>
        </w:rPr>
      </w:pPr>
      <w:r w:rsidRPr="00FC25CF">
        <w:rPr>
          <w:sz w:val="24"/>
          <w:szCs w:val="24"/>
        </w:rPr>
        <w:t xml:space="preserve">There are three allegations against former PC Tancock. Each allegations </w:t>
      </w:r>
      <w:r w:rsidR="003849F1" w:rsidRPr="00FC25CF">
        <w:rPr>
          <w:sz w:val="24"/>
          <w:szCs w:val="24"/>
        </w:rPr>
        <w:t xml:space="preserve">relates to comments made by former PC Tancock on 6 June 2026 </w:t>
      </w:r>
      <w:r w:rsidR="00DB0C7B" w:rsidRPr="00FC25CF">
        <w:rPr>
          <w:sz w:val="24"/>
          <w:szCs w:val="24"/>
        </w:rPr>
        <w:t xml:space="preserve">during </w:t>
      </w:r>
      <w:r w:rsidR="005D2906" w:rsidRPr="00FC25CF">
        <w:rPr>
          <w:sz w:val="24"/>
          <w:szCs w:val="24"/>
        </w:rPr>
        <w:t xml:space="preserve">the </w:t>
      </w:r>
      <w:r w:rsidR="00DB0C7B" w:rsidRPr="00FC25CF">
        <w:rPr>
          <w:sz w:val="24"/>
          <w:szCs w:val="24"/>
        </w:rPr>
        <w:t>car</w:t>
      </w:r>
      <w:r w:rsidR="005D2906" w:rsidRPr="00FC25CF">
        <w:rPr>
          <w:sz w:val="24"/>
          <w:szCs w:val="24"/>
        </w:rPr>
        <w:t xml:space="preserve"> </w:t>
      </w:r>
      <w:r w:rsidR="00DB0C7B" w:rsidRPr="00FC25CF">
        <w:rPr>
          <w:sz w:val="24"/>
          <w:szCs w:val="24"/>
        </w:rPr>
        <w:t>j</w:t>
      </w:r>
      <w:r w:rsidR="005D2906" w:rsidRPr="00FC25CF">
        <w:rPr>
          <w:sz w:val="24"/>
          <w:szCs w:val="24"/>
        </w:rPr>
        <w:t>ourney</w:t>
      </w:r>
      <w:r w:rsidR="000F2216" w:rsidRPr="00FC25CF">
        <w:rPr>
          <w:sz w:val="24"/>
          <w:szCs w:val="24"/>
        </w:rPr>
        <w:t xml:space="preserve">. </w:t>
      </w:r>
      <w:r w:rsidR="00DB0963" w:rsidRPr="00FC25CF">
        <w:rPr>
          <w:sz w:val="24"/>
          <w:szCs w:val="24"/>
        </w:rPr>
        <w:t>The Appropriate Authority contends that</w:t>
      </w:r>
      <w:r w:rsidR="005F6CF0" w:rsidRPr="00FC25CF">
        <w:rPr>
          <w:sz w:val="24"/>
          <w:szCs w:val="24"/>
        </w:rPr>
        <w:t xml:space="preserve"> former PC Tancock’s </w:t>
      </w:r>
      <w:r w:rsidR="00D66DBA" w:rsidRPr="00FC25CF">
        <w:rPr>
          <w:sz w:val="24"/>
          <w:szCs w:val="24"/>
        </w:rPr>
        <w:t xml:space="preserve">behaviour is unacceptable and unprofessional and in breach of the Police (Conduct) Regulations 2020. </w:t>
      </w:r>
      <w:r w:rsidR="000F2216" w:rsidRPr="00FC25CF">
        <w:rPr>
          <w:sz w:val="24"/>
          <w:szCs w:val="24"/>
        </w:rPr>
        <w:t xml:space="preserve">The </w:t>
      </w:r>
      <w:r w:rsidR="00D66DBA" w:rsidRPr="00FC25CF">
        <w:rPr>
          <w:sz w:val="24"/>
          <w:szCs w:val="24"/>
        </w:rPr>
        <w:t xml:space="preserve">specific </w:t>
      </w:r>
      <w:r w:rsidR="000F2216" w:rsidRPr="00FC25CF">
        <w:rPr>
          <w:sz w:val="24"/>
          <w:szCs w:val="24"/>
        </w:rPr>
        <w:t xml:space="preserve">allegations </w:t>
      </w:r>
      <w:r w:rsidR="003849F1" w:rsidRPr="00FC25CF">
        <w:rPr>
          <w:sz w:val="24"/>
          <w:szCs w:val="24"/>
        </w:rPr>
        <w:t>are c</w:t>
      </w:r>
      <w:r w:rsidRPr="00FC25CF">
        <w:rPr>
          <w:sz w:val="24"/>
          <w:szCs w:val="24"/>
        </w:rPr>
        <w:t xml:space="preserve">ontained in the Regulation 51 Notice served on former </w:t>
      </w:r>
      <w:r w:rsidR="003849F1" w:rsidRPr="00FC25CF">
        <w:rPr>
          <w:sz w:val="24"/>
          <w:szCs w:val="24"/>
        </w:rPr>
        <w:t>PC Tancock</w:t>
      </w:r>
      <w:r w:rsidRPr="00FC25CF">
        <w:rPr>
          <w:sz w:val="24"/>
          <w:szCs w:val="24"/>
        </w:rPr>
        <w:t xml:space="preserve">. </w:t>
      </w:r>
    </w:p>
    <w:p w14:paraId="56BE21C8" w14:textId="56ADBE8A" w:rsidR="00E21C37" w:rsidRPr="00FC25CF" w:rsidRDefault="00E21C37" w:rsidP="00E21C37">
      <w:pPr>
        <w:spacing w:line="360" w:lineRule="auto"/>
        <w:jc w:val="both"/>
        <w:rPr>
          <w:sz w:val="24"/>
          <w:szCs w:val="24"/>
        </w:rPr>
      </w:pPr>
      <w:r w:rsidRPr="00FC25CF">
        <w:rPr>
          <w:sz w:val="24"/>
          <w:szCs w:val="24"/>
        </w:rPr>
        <w:lastRenderedPageBreak/>
        <w:t xml:space="preserve">I have summarised the allegations as follows:  </w:t>
      </w:r>
    </w:p>
    <w:p w14:paraId="4F49AA18" w14:textId="77777777" w:rsidR="00D66DBA" w:rsidRPr="00FC25CF" w:rsidRDefault="00D66DBA" w:rsidP="00111F72">
      <w:pPr>
        <w:spacing w:line="360" w:lineRule="auto"/>
        <w:rPr>
          <w:b/>
          <w:bCs/>
          <w:sz w:val="24"/>
          <w:szCs w:val="24"/>
        </w:rPr>
      </w:pPr>
    </w:p>
    <w:p w14:paraId="6EE54E27" w14:textId="61B3F1A1" w:rsidR="00111F72" w:rsidRPr="00FC25CF" w:rsidRDefault="00111F72" w:rsidP="00D66DBA">
      <w:pPr>
        <w:spacing w:line="360" w:lineRule="auto"/>
        <w:ind w:left="720"/>
        <w:rPr>
          <w:b/>
          <w:bCs/>
          <w:sz w:val="24"/>
          <w:szCs w:val="24"/>
        </w:rPr>
      </w:pPr>
      <w:r w:rsidRPr="00FC25CF">
        <w:rPr>
          <w:b/>
          <w:bCs/>
          <w:sz w:val="24"/>
          <w:szCs w:val="24"/>
        </w:rPr>
        <w:t xml:space="preserve">Allegation 1 </w:t>
      </w:r>
    </w:p>
    <w:p w14:paraId="16F896C9" w14:textId="1DAA4C8C" w:rsidR="00886A55" w:rsidRPr="00FC25CF" w:rsidRDefault="000648EE" w:rsidP="00D66DBA">
      <w:pPr>
        <w:spacing w:line="360" w:lineRule="auto"/>
        <w:ind w:left="720"/>
        <w:rPr>
          <w:sz w:val="24"/>
          <w:szCs w:val="24"/>
        </w:rPr>
      </w:pPr>
      <w:r w:rsidRPr="00FC25CF">
        <w:rPr>
          <w:sz w:val="24"/>
          <w:szCs w:val="24"/>
        </w:rPr>
        <w:t>Former PC Tanco</w:t>
      </w:r>
      <w:r w:rsidR="00DE1B69" w:rsidRPr="00FC25CF">
        <w:rPr>
          <w:sz w:val="24"/>
          <w:szCs w:val="24"/>
        </w:rPr>
        <w:t>c</w:t>
      </w:r>
      <w:r w:rsidRPr="00FC25CF">
        <w:rPr>
          <w:sz w:val="24"/>
          <w:szCs w:val="24"/>
        </w:rPr>
        <w:t xml:space="preserve">k </w:t>
      </w:r>
      <w:r w:rsidR="00031FE2" w:rsidRPr="00FC25CF">
        <w:rPr>
          <w:sz w:val="24"/>
          <w:szCs w:val="24"/>
        </w:rPr>
        <w:t>made sexualised comment</w:t>
      </w:r>
      <w:r w:rsidR="00DD56AA" w:rsidRPr="00FC25CF">
        <w:rPr>
          <w:sz w:val="24"/>
          <w:szCs w:val="24"/>
        </w:rPr>
        <w:t>s</w:t>
      </w:r>
      <w:r w:rsidR="00031FE2" w:rsidRPr="00FC25CF">
        <w:rPr>
          <w:sz w:val="24"/>
          <w:szCs w:val="24"/>
        </w:rPr>
        <w:t xml:space="preserve"> </w:t>
      </w:r>
      <w:r w:rsidR="00641180" w:rsidRPr="00FC25CF">
        <w:rPr>
          <w:sz w:val="24"/>
          <w:szCs w:val="24"/>
        </w:rPr>
        <w:t xml:space="preserve">by </w:t>
      </w:r>
      <w:r w:rsidR="00D0412F" w:rsidRPr="00FC25CF">
        <w:rPr>
          <w:sz w:val="24"/>
          <w:szCs w:val="24"/>
        </w:rPr>
        <w:t>referr</w:t>
      </w:r>
      <w:r w:rsidR="00641180" w:rsidRPr="00FC25CF">
        <w:rPr>
          <w:sz w:val="24"/>
          <w:szCs w:val="24"/>
        </w:rPr>
        <w:t xml:space="preserve">ing </w:t>
      </w:r>
      <w:r w:rsidR="00DE1B69" w:rsidRPr="00FC25CF">
        <w:rPr>
          <w:sz w:val="24"/>
          <w:szCs w:val="24"/>
        </w:rPr>
        <w:t xml:space="preserve">to a </w:t>
      </w:r>
      <w:r w:rsidR="00D0412F" w:rsidRPr="00FC25CF">
        <w:rPr>
          <w:sz w:val="24"/>
          <w:szCs w:val="24"/>
        </w:rPr>
        <w:t xml:space="preserve">group of members of the </w:t>
      </w:r>
      <w:r w:rsidR="00036FFE" w:rsidRPr="00FC25CF">
        <w:rPr>
          <w:sz w:val="24"/>
          <w:szCs w:val="24"/>
        </w:rPr>
        <w:t>public</w:t>
      </w:r>
      <w:r w:rsidR="004C65F9" w:rsidRPr="00FC25CF">
        <w:rPr>
          <w:sz w:val="24"/>
          <w:szCs w:val="24"/>
        </w:rPr>
        <w:t xml:space="preserve">, </w:t>
      </w:r>
      <w:r w:rsidR="00D0412F" w:rsidRPr="00FC25CF">
        <w:rPr>
          <w:sz w:val="24"/>
          <w:szCs w:val="24"/>
        </w:rPr>
        <w:t xml:space="preserve">who were </w:t>
      </w:r>
      <w:r w:rsidR="004C65F9" w:rsidRPr="00FC25CF">
        <w:rPr>
          <w:sz w:val="24"/>
          <w:szCs w:val="24"/>
        </w:rPr>
        <w:t xml:space="preserve">female, </w:t>
      </w:r>
      <w:r w:rsidR="00D0412F" w:rsidRPr="00FC25CF">
        <w:rPr>
          <w:sz w:val="24"/>
          <w:szCs w:val="24"/>
        </w:rPr>
        <w:t xml:space="preserve">as </w:t>
      </w:r>
      <w:r w:rsidR="00F21AD1" w:rsidRPr="00FC25CF">
        <w:rPr>
          <w:sz w:val="24"/>
          <w:szCs w:val="24"/>
        </w:rPr>
        <w:t>“</w:t>
      </w:r>
      <w:r w:rsidR="004C65F9" w:rsidRPr="00FC25CF">
        <w:rPr>
          <w:i/>
          <w:iCs/>
          <w:sz w:val="24"/>
          <w:szCs w:val="24"/>
        </w:rPr>
        <w:t>MIL</w:t>
      </w:r>
      <w:r w:rsidR="00031FE2" w:rsidRPr="00FC25CF">
        <w:rPr>
          <w:i/>
          <w:iCs/>
          <w:sz w:val="24"/>
          <w:szCs w:val="24"/>
        </w:rPr>
        <w:t>FS</w:t>
      </w:r>
      <w:r w:rsidR="00F21AD1" w:rsidRPr="00FC25CF">
        <w:rPr>
          <w:sz w:val="24"/>
          <w:szCs w:val="24"/>
        </w:rPr>
        <w:t>”</w:t>
      </w:r>
      <w:r w:rsidR="00BC398C" w:rsidRPr="00FC25CF">
        <w:rPr>
          <w:sz w:val="24"/>
          <w:szCs w:val="24"/>
        </w:rPr>
        <w:t xml:space="preserve"> and </w:t>
      </w:r>
      <w:r w:rsidR="006316B6" w:rsidRPr="00FC25CF">
        <w:rPr>
          <w:sz w:val="24"/>
          <w:szCs w:val="24"/>
        </w:rPr>
        <w:t xml:space="preserve">then </w:t>
      </w:r>
      <w:r w:rsidR="00E055AD" w:rsidRPr="00FC25CF">
        <w:rPr>
          <w:sz w:val="24"/>
          <w:szCs w:val="24"/>
        </w:rPr>
        <w:t>described himself as a “</w:t>
      </w:r>
      <w:r w:rsidR="00E055AD" w:rsidRPr="00FC25CF">
        <w:rPr>
          <w:i/>
          <w:iCs/>
          <w:sz w:val="24"/>
          <w:szCs w:val="24"/>
        </w:rPr>
        <w:t>Fucker</w:t>
      </w:r>
      <w:r w:rsidR="00E055AD" w:rsidRPr="00FC25CF">
        <w:rPr>
          <w:sz w:val="24"/>
          <w:szCs w:val="24"/>
        </w:rPr>
        <w:t>”</w:t>
      </w:r>
      <w:r w:rsidR="008E6D1A" w:rsidRPr="00FC25CF">
        <w:rPr>
          <w:sz w:val="24"/>
          <w:szCs w:val="24"/>
        </w:rPr>
        <w:t xml:space="preserve">. Former PC Tancock then told </w:t>
      </w:r>
      <w:r w:rsidR="009700BE">
        <w:rPr>
          <w:sz w:val="24"/>
          <w:szCs w:val="24"/>
        </w:rPr>
        <w:t xml:space="preserve">Officer A </w:t>
      </w:r>
      <w:r w:rsidR="00FC52E6" w:rsidRPr="00FC25CF">
        <w:rPr>
          <w:sz w:val="24"/>
          <w:szCs w:val="24"/>
        </w:rPr>
        <w:t xml:space="preserve">not to go back and </w:t>
      </w:r>
      <w:r w:rsidR="006D707D" w:rsidRPr="00FC25CF">
        <w:rPr>
          <w:sz w:val="24"/>
          <w:szCs w:val="24"/>
        </w:rPr>
        <w:t>say that her tutor is a “</w:t>
      </w:r>
      <w:r w:rsidR="006D707D" w:rsidRPr="00FC25CF">
        <w:rPr>
          <w:i/>
          <w:iCs/>
          <w:sz w:val="24"/>
          <w:szCs w:val="24"/>
        </w:rPr>
        <w:t xml:space="preserve">Fucking </w:t>
      </w:r>
      <w:r w:rsidR="00981440" w:rsidRPr="00FC25CF">
        <w:rPr>
          <w:i/>
          <w:iCs/>
          <w:sz w:val="24"/>
          <w:szCs w:val="24"/>
        </w:rPr>
        <w:t>p</w:t>
      </w:r>
      <w:r w:rsidR="006D707D" w:rsidRPr="00FC25CF">
        <w:rPr>
          <w:i/>
          <w:iCs/>
          <w:sz w:val="24"/>
          <w:szCs w:val="24"/>
        </w:rPr>
        <w:t>erv</w:t>
      </w:r>
      <w:r w:rsidR="00981440" w:rsidRPr="00FC25CF">
        <w:rPr>
          <w:sz w:val="24"/>
          <w:szCs w:val="24"/>
        </w:rPr>
        <w:t xml:space="preserve">”. He referred to </w:t>
      </w:r>
      <w:r w:rsidR="0016281D" w:rsidRPr="00FC25CF">
        <w:rPr>
          <w:sz w:val="24"/>
          <w:szCs w:val="24"/>
        </w:rPr>
        <w:t>a “</w:t>
      </w:r>
      <w:r w:rsidR="0016281D" w:rsidRPr="00FC25CF">
        <w:rPr>
          <w:i/>
          <w:iCs/>
          <w:sz w:val="24"/>
          <w:szCs w:val="24"/>
        </w:rPr>
        <w:t>circle of trust</w:t>
      </w:r>
      <w:r w:rsidR="0016281D" w:rsidRPr="00FC25CF">
        <w:rPr>
          <w:sz w:val="24"/>
          <w:szCs w:val="24"/>
        </w:rPr>
        <w:t>”. At this time</w:t>
      </w:r>
      <w:r w:rsidR="00F57479" w:rsidRPr="00FC25CF">
        <w:rPr>
          <w:sz w:val="24"/>
          <w:szCs w:val="24"/>
        </w:rPr>
        <w:t xml:space="preserve">, </w:t>
      </w:r>
      <w:r w:rsidR="009700BE">
        <w:rPr>
          <w:sz w:val="24"/>
          <w:szCs w:val="24"/>
        </w:rPr>
        <w:t>Officer A</w:t>
      </w:r>
      <w:r w:rsidR="009700BE" w:rsidRPr="00FC25CF">
        <w:rPr>
          <w:sz w:val="24"/>
          <w:szCs w:val="24"/>
        </w:rPr>
        <w:t xml:space="preserve"> </w:t>
      </w:r>
      <w:r w:rsidR="00B5614E" w:rsidRPr="00FC25CF">
        <w:rPr>
          <w:sz w:val="24"/>
          <w:szCs w:val="24"/>
        </w:rPr>
        <w:t xml:space="preserve">was a student officer and still in her </w:t>
      </w:r>
      <w:r w:rsidR="006C5023" w:rsidRPr="00FC25CF">
        <w:rPr>
          <w:sz w:val="24"/>
          <w:szCs w:val="24"/>
        </w:rPr>
        <w:t xml:space="preserve">police </w:t>
      </w:r>
      <w:r w:rsidR="00B5614E" w:rsidRPr="00FC25CF">
        <w:rPr>
          <w:sz w:val="24"/>
          <w:szCs w:val="24"/>
        </w:rPr>
        <w:t xml:space="preserve">probation </w:t>
      </w:r>
      <w:r w:rsidR="00D95311" w:rsidRPr="00FC25CF">
        <w:rPr>
          <w:sz w:val="24"/>
          <w:szCs w:val="24"/>
        </w:rPr>
        <w:t xml:space="preserve">and </w:t>
      </w:r>
      <w:r w:rsidR="00F57479" w:rsidRPr="00FC25CF">
        <w:rPr>
          <w:sz w:val="24"/>
          <w:szCs w:val="24"/>
        </w:rPr>
        <w:t xml:space="preserve">former PC Tancock was </w:t>
      </w:r>
      <w:r w:rsidR="006C5023" w:rsidRPr="00FC25CF">
        <w:rPr>
          <w:sz w:val="24"/>
          <w:szCs w:val="24"/>
        </w:rPr>
        <w:t xml:space="preserve">her tutor constable. </w:t>
      </w:r>
    </w:p>
    <w:p w14:paraId="4F0AE6B4" w14:textId="77777777" w:rsidR="00886A55" w:rsidRPr="00FC25CF" w:rsidRDefault="00886A55" w:rsidP="00D66DBA">
      <w:pPr>
        <w:spacing w:line="360" w:lineRule="auto"/>
        <w:ind w:left="720"/>
        <w:rPr>
          <w:sz w:val="24"/>
          <w:szCs w:val="24"/>
        </w:rPr>
      </w:pPr>
    </w:p>
    <w:p w14:paraId="53B0F0D0" w14:textId="77777777" w:rsidR="00111F72" w:rsidRPr="00FC25CF" w:rsidRDefault="00111F72" w:rsidP="00D66DBA">
      <w:pPr>
        <w:spacing w:line="360" w:lineRule="auto"/>
        <w:ind w:left="720"/>
        <w:rPr>
          <w:b/>
          <w:bCs/>
          <w:sz w:val="24"/>
          <w:szCs w:val="24"/>
        </w:rPr>
      </w:pPr>
      <w:r w:rsidRPr="00FC25CF">
        <w:rPr>
          <w:b/>
          <w:bCs/>
          <w:sz w:val="24"/>
          <w:szCs w:val="24"/>
        </w:rPr>
        <w:t>Allegation 2</w:t>
      </w:r>
    </w:p>
    <w:p w14:paraId="4613303B" w14:textId="540A1AE1" w:rsidR="00111F72" w:rsidRPr="00FC25CF" w:rsidRDefault="00A7705C" w:rsidP="00D66DBA">
      <w:pPr>
        <w:spacing w:line="360" w:lineRule="auto"/>
        <w:ind w:left="720"/>
        <w:rPr>
          <w:sz w:val="24"/>
          <w:szCs w:val="24"/>
        </w:rPr>
      </w:pPr>
      <w:r w:rsidRPr="00FC25CF">
        <w:rPr>
          <w:sz w:val="24"/>
          <w:szCs w:val="24"/>
        </w:rPr>
        <w:t>Former PC Tancock made a</w:t>
      </w:r>
      <w:r w:rsidR="009C7AA6" w:rsidRPr="00FC25CF">
        <w:rPr>
          <w:sz w:val="24"/>
          <w:szCs w:val="24"/>
        </w:rPr>
        <w:t xml:space="preserve">n </w:t>
      </w:r>
      <w:r w:rsidR="00A418B8" w:rsidRPr="00FC25CF">
        <w:rPr>
          <w:sz w:val="24"/>
          <w:szCs w:val="24"/>
        </w:rPr>
        <w:t xml:space="preserve">objectively racist remark and derogatory comment </w:t>
      </w:r>
      <w:r w:rsidR="00304D31" w:rsidRPr="00FC25CF">
        <w:rPr>
          <w:sz w:val="24"/>
          <w:szCs w:val="24"/>
        </w:rPr>
        <w:t>when referring to a member of the traveller community</w:t>
      </w:r>
      <w:r w:rsidR="001637A9" w:rsidRPr="00FC25CF">
        <w:rPr>
          <w:sz w:val="24"/>
          <w:szCs w:val="24"/>
        </w:rPr>
        <w:t xml:space="preserve"> </w:t>
      </w:r>
      <w:r w:rsidR="00BB5FFB" w:rsidRPr="00FC25CF">
        <w:rPr>
          <w:sz w:val="24"/>
          <w:szCs w:val="24"/>
        </w:rPr>
        <w:t xml:space="preserve">by </w:t>
      </w:r>
      <w:r w:rsidR="001637A9" w:rsidRPr="00FC25CF">
        <w:rPr>
          <w:sz w:val="24"/>
          <w:szCs w:val="24"/>
        </w:rPr>
        <w:t>stat</w:t>
      </w:r>
      <w:r w:rsidR="00D001B0" w:rsidRPr="00FC25CF">
        <w:rPr>
          <w:sz w:val="24"/>
          <w:szCs w:val="24"/>
        </w:rPr>
        <w:t>ing</w:t>
      </w:r>
      <w:r w:rsidR="001637A9" w:rsidRPr="00FC25CF">
        <w:rPr>
          <w:sz w:val="24"/>
          <w:szCs w:val="24"/>
        </w:rPr>
        <w:t>: “</w:t>
      </w:r>
      <w:r w:rsidR="00DC1C03" w:rsidRPr="00FC25CF">
        <w:rPr>
          <w:i/>
          <w:iCs/>
          <w:sz w:val="24"/>
          <w:szCs w:val="24"/>
        </w:rPr>
        <w:t>yes and get fingered by the fucking gyppos like, cause that’s what they do, they are fuckers they are”.</w:t>
      </w:r>
      <w:r w:rsidR="00DC1C03" w:rsidRPr="00FC25CF">
        <w:rPr>
          <w:sz w:val="24"/>
          <w:szCs w:val="24"/>
        </w:rPr>
        <w:t xml:space="preserve">   </w:t>
      </w:r>
    </w:p>
    <w:p w14:paraId="692E2B03" w14:textId="77777777" w:rsidR="00111F72" w:rsidRPr="00FC25CF" w:rsidRDefault="00111F72" w:rsidP="00D66DBA">
      <w:pPr>
        <w:spacing w:line="360" w:lineRule="auto"/>
        <w:ind w:left="720"/>
        <w:rPr>
          <w:sz w:val="24"/>
          <w:szCs w:val="24"/>
        </w:rPr>
      </w:pPr>
    </w:p>
    <w:p w14:paraId="2B34FB4A" w14:textId="77777777" w:rsidR="00111F72" w:rsidRPr="00FC25CF" w:rsidRDefault="00111F72" w:rsidP="00D66DBA">
      <w:pPr>
        <w:spacing w:line="360" w:lineRule="auto"/>
        <w:ind w:left="720"/>
        <w:rPr>
          <w:b/>
          <w:bCs/>
          <w:sz w:val="24"/>
          <w:szCs w:val="24"/>
        </w:rPr>
      </w:pPr>
      <w:r w:rsidRPr="00FC25CF">
        <w:rPr>
          <w:b/>
          <w:bCs/>
          <w:sz w:val="24"/>
          <w:szCs w:val="24"/>
        </w:rPr>
        <w:t xml:space="preserve">Allegation 3 </w:t>
      </w:r>
    </w:p>
    <w:p w14:paraId="1D6F759B" w14:textId="514D03B2" w:rsidR="00BB5FFB" w:rsidRPr="00FC25CF" w:rsidRDefault="00BB5FFB" w:rsidP="00D66DBA">
      <w:pPr>
        <w:spacing w:line="360" w:lineRule="auto"/>
        <w:ind w:left="720"/>
        <w:rPr>
          <w:i/>
          <w:iCs/>
          <w:sz w:val="24"/>
          <w:szCs w:val="24"/>
        </w:rPr>
      </w:pPr>
      <w:r w:rsidRPr="00FC25CF">
        <w:rPr>
          <w:sz w:val="24"/>
          <w:szCs w:val="24"/>
        </w:rPr>
        <w:t>Former PC Tancock made an objectively racist remark and derogatory comment when referring to a member of the traveller community by stating: “</w:t>
      </w:r>
      <w:r w:rsidR="00906693" w:rsidRPr="00FC25CF">
        <w:rPr>
          <w:i/>
          <w:iCs/>
          <w:sz w:val="24"/>
          <w:szCs w:val="24"/>
        </w:rPr>
        <w:t xml:space="preserve">Fucking Pikeys in it, they just </w:t>
      </w:r>
      <w:r w:rsidR="002D53DF" w:rsidRPr="00FC25CF">
        <w:rPr>
          <w:i/>
          <w:iCs/>
          <w:sz w:val="24"/>
          <w:szCs w:val="24"/>
        </w:rPr>
        <w:t>don’t</w:t>
      </w:r>
      <w:r w:rsidR="00906693" w:rsidRPr="00FC25CF">
        <w:rPr>
          <w:i/>
          <w:iCs/>
          <w:sz w:val="24"/>
          <w:szCs w:val="24"/>
        </w:rPr>
        <w:t xml:space="preserve"> give a fuck</w:t>
      </w:r>
      <w:r w:rsidR="002D53DF" w:rsidRPr="00FC25CF">
        <w:rPr>
          <w:i/>
          <w:iCs/>
          <w:sz w:val="24"/>
          <w:szCs w:val="24"/>
        </w:rPr>
        <w:t xml:space="preserve">. They will be gone next week”.  </w:t>
      </w:r>
    </w:p>
    <w:p w14:paraId="41CE2BB4" w14:textId="77777777" w:rsidR="00BB5FFB" w:rsidRPr="00FC25CF" w:rsidRDefault="00BB5FFB" w:rsidP="00111F72">
      <w:pPr>
        <w:spacing w:line="360" w:lineRule="auto"/>
        <w:rPr>
          <w:b/>
          <w:bCs/>
          <w:sz w:val="24"/>
          <w:szCs w:val="24"/>
        </w:rPr>
      </w:pPr>
    </w:p>
    <w:p w14:paraId="47CE00D1" w14:textId="36B36687" w:rsidR="00111F72" w:rsidRPr="00FC25CF" w:rsidRDefault="00111F72" w:rsidP="00111F72">
      <w:pPr>
        <w:pStyle w:val="NoSpacing"/>
        <w:spacing w:line="360" w:lineRule="auto"/>
        <w:rPr>
          <w:rFonts w:cs="Calibri"/>
          <w:sz w:val="24"/>
          <w:szCs w:val="24"/>
        </w:rPr>
      </w:pPr>
      <w:r w:rsidRPr="00FC25CF">
        <w:rPr>
          <w:rFonts w:cs="Calibri"/>
          <w:sz w:val="24"/>
          <w:szCs w:val="24"/>
        </w:rPr>
        <w:t xml:space="preserve">The Appropriate Authority </w:t>
      </w:r>
      <w:r w:rsidR="00B01F03" w:rsidRPr="00FC25CF">
        <w:rPr>
          <w:rFonts w:cs="Calibri"/>
          <w:sz w:val="24"/>
          <w:szCs w:val="24"/>
        </w:rPr>
        <w:t xml:space="preserve">maintains </w:t>
      </w:r>
      <w:r w:rsidRPr="00FC25CF">
        <w:rPr>
          <w:rFonts w:cs="Calibri"/>
          <w:sz w:val="24"/>
          <w:szCs w:val="24"/>
        </w:rPr>
        <w:t xml:space="preserve">that the actions of former </w:t>
      </w:r>
      <w:r w:rsidR="007F7858" w:rsidRPr="00FC25CF">
        <w:rPr>
          <w:sz w:val="24"/>
          <w:szCs w:val="24"/>
        </w:rPr>
        <w:t xml:space="preserve">PC Tancock </w:t>
      </w:r>
      <w:r w:rsidRPr="00FC25CF">
        <w:rPr>
          <w:rFonts w:cs="Calibri"/>
          <w:sz w:val="24"/>
          <w:szCs w:val="24"/>
        </w:rPr>
        <w:t>are in breach of the Standards of Professional Behaviour relating to:</w:t>
      </w:r>
    </w:p>
    <w:p w14:paraId="450224A6" w14:textId="77777777" w:rsidR="00111F72" w:rsidRPr="00FC25CF" w:rsidRDefault="00111F72" w:rsidP="00111F72">
      <w:pPr>
        <w:spacing w:line="360" w:lineRule="auto"/>
        <w:rPr>
          <w:b/>
          <w:bCs/>
          <w:sz w:val="24"/>
          <w:szCs w:val="24"/>
        </w:rPr>
      </w:pPr>
    </w:p>
    <w:p w14:paraId="7E44BC28" w14:textId="750CDBAC" w:rsidR="00111F72" w:rsidRPr="00FC25CF" w:rsidRDefault="00111F72" w:rsidP="00B01F03">
      <w:pPr>
        <w:spacing w:line="360" w:lineRule="auto"/>
        <w:ind w:firstLine="720"/>
        <w:rPr>
          <w:b/>
          <w:bCs/>
          <w:sz w:val="24"/>
          <w:szCs w:val="24"/>
        </w:rPr>
      </w:pPr>
      <w:r w:rsidRPr="00FC25CF">
        <w:rPr>
          <w:b/>
          <w:bCs/>
          <w:sz w:val="24"/>
          <w:szCs w:val="24"/>
        </w:rPr>
        <w:t xml:space="preserve">Standard </w:t>
      </w:r>
      <w:r w:rsidR="00F059FB" w:rsidRPr="00FC25CF">
        <w:rPr>
          <w:b/>
          <w:bCs/>
          <w:sz w:val="24"/>
          <w:szCs w:val="24"/>
        </w:rPr>
        <w:t>2</w:t>
      </w:r>
      <w:r w:rsidRPr="00FC25CF">
        <w:rPr>
          <w:b/>
          <w:bCs/>
          <w:sz w:val="24"/>
          <w:szCs w:val="24"/>
        </w:rPr>
        <w:t xml:space="preserve">: </w:t>
      </w:r>
      <w:r w:rsidR="007F7858" w:rsidRPr="00FC25CF">
        <w:rPr>
          <w:b/>
          <w:bCs/>
          <w:sz w:val="24"/>
          <w:szCs w:val="24"/>
        </w:rPr>
        <w:t>Authority</w:t>
      </w:r>
      <w:r w:rsidR="00106A58" w:rsidRPr="00FC25CF">
        <w:rPr>
          <w:b/>
          <w:bCs/>
          <w:sz w:val="24"/>
          <w:szCs w:val="24"/>
        </w:rPr>
        <w:t>, Respect and Courtesy, namely that</w:t>
      </w:r>
      <w:r w:rsidRPr="00FC25CF">
        <w:rPr>
          <w:b/>
          <w:bCs/>
          <w:sz w:val="24"/>
          <w:szCs w:val="24"/>
        </w:rPr>
        <w:t xml:space="preserve">: </w:t>
      </w:r>
    </w:p>
    <w:p w14:paraId="2DF35227" w14:textId="4D03E67B" w:rsidR="00111F72" w:rsidRPr="00FC25CF" w:rsidRDefault="00111F72" w:rsidP="00111F72">
      <w:pPr>
        <w:spacing w:line="360" w:lineRule="auto"/>
        <w:ind w:left="720"/>
        <w:rPr>
          <w:i/>
          <w:iCs/>
          <w:sz w:val="24"/>
          <w:szCs w:val="24"/>
        </w:rPr>
      </w:pPr>
      <w:r w:rsidRPr="00FC25CF">
        <w:rPr>
          <w:i/>
          <w:iCs/>
          <w:sz w:val="24"/>
          <w:szCs w:val="24"/>
        </w:rPr>
        <w:t xml:space="preserve">“Police </w:t>
      </w:r>
      <w:r w:rsidR="002A2E71" w:rsidRPr="00FC25CF">
        <w:rPr>
          <w:i/>
          <w:iCs/>
          <w:sz w:val="24"/>
          <w:szCs w:val="24"/>
        </w:rPr>
        <w:t>o</w:t>
      </w:r>
      <w:r w:rsidRPr="00FC25CF">
        <w:rPr>
          <w:i/>
          <w:iCs/>
          <w:sz w:val="24"/>
          <w:szCs w:val="24"/>
        </w:rPr>
        <w:t xml:space="preserve">fficers </w:t>
      </w:r>
      <w:r w:rsidR="00F518F8" w:rsidRPr="00FC25CF">
        <w:rPr>
          <w:i/>
          <w:iCs/>
          <w:sz w:val="24"/>
          <w:szCs w:val="24"/>
        </w:rPr>
        <w:t xml:space="preserve">act with self-control and </w:t>
      </w:r>
      <w:r w:rsidR="00F059FB" w:rsidRPr="00FC25CF">
        <w:rPr>
          <w:i/>
          <w:iCs/>
          <w:sz w:val="24"/>
          <w:szCs w:val="24"/>
        </w:rPr>
        <w:t>tolerance</w:t>
      </w:r>
      <w:r w:rsidR="00D7264F" w:rsidRPr="00FC25CF">
        <w:rPr>
          <w:i/>
          <w:iCs/>
          <w:sz w:val="24"/>
          <w:szCs w:val="24"/>
        </w:rPr>
        <w:t xml:space="preserve">, treating members of the public and </w:t>
      </w:r>
      <w:r w:rsidR="00F059FB" w:rsidRPr="00FC25CF">
        <w:rPr>
          <w:i/>
          <w:iCs/>
          <w:sz w:val="24"/>
          <w:szCs w:val="24"/>
        </w:rPr>
        <w:t>colleagues with respect and courtesy</w:t>
      </w:r>
      <w:r w:rsidRPr="00FC25CF">
        <w:rPr>
          <w:i/>
          <w:iCs/>
          <w:sz w:val="24"/>
          <w:szCs w:val="24"/>
        </w:rPr>
        <w:t xml:space="preserve">.”  </w:t>
      </w:r>
    </w:p>
    <w:p w14:paraId="6AA37350" w14:textId="77777777" w:rsidR="00111F72" w:rsidRPr="00FC25CF" w:rsidRDefault="00111F72" w:rsidP="00111F72">
      <w:pPr>
        <w:spacing w:line="360" w:lineRule="auto"/>
        <w:rPr>
          <w:b/>
          <w:bCs/>
          <w:sz w:val="24"/>
          <w:szCs w:val="24"/>
        </w:rPr>
      </w:pPr>
    </w:p>
    <w:p w14:paraId="1B8BB967" w14:textId="1158E228" w:rsidR="00111F72" w:rsidRPr="00FC25CF" w:rsidRDefault="00111F72" w:rsidP="00B01F03">
      <w:pPr>
        <w:spacing w:line="360" w:lineRule="auto"/>
        <w:ind w:firstLine="720"/>
        <w:rPr>
          <w:b/>
          <w:bCs/>
          <w:sz w:val="24"/>
          <w:szCs w:val="24"/>
        </w:rPr>
      </w:pPr>
      <w:r w:rsidRPr="00FC25CF">
        <w:rPr>
          <w:b/>
          <w:bCs/>
          <w:sz w:val="24"/>
          <w:szCs w:val="24"/>
        </w:rPr>
        <w:t xml:space="preserve">Standard </w:t>
      </w:r>
      <w:r w:rsidR="008D5F3D" w:rsidRPr="00FC25CF">
        <w:rPr>
          <w:b/>
          <w:bCs/>
          <w:sz w:val="24"/>
          <w:szCs w:val="24"/>
        </w:rPr>
        <w:t>3</w:t>
      </w:r>
      <w:r w:rsidRPr="00FC25CF">
        <w:rPr>
          <w:b/>
          <w:bCs/>
          <w:sz w:val="24"/>
          <w:szCs w:val="24"/>
        </w:rPr>
        <w:t xml:space="preserve">: </w:t>
      </w:r>
      <w:r w:rsidR="008D5F3D" w:rsidRPr="00FC25CF">
        <w:rPr>
          <w:b/>
          <w:bCs/>
          <w:sz w:val="24"/>
          <w:szCs w:val="24"/>
        </w:rPr>
        <w:t xml:space="preserve">Equality and Diversity </w:t>
      </w:r>
      <w:r w:rsidRPr="00FC25CF">
        <w:rPr>
          <w:b/>
          <w:bCs/>
          <w:sz w:val="24"/>
          <w:szCs w:val="24"/>
        </w:rPr>
        <w:t xml:space="preserve">Duties, </w:t>
      </w:r>
      <w:r w:rsidR="008D5F3D" w:rsidRPr="00FC25CF">
        <w:rPr>
          <w:b/>
          <w:bCs/>
          <w:sz w:val="24"/>
          <w:szCs w:val="24"/>
        </w:rPr>
        <w:t xml:space="preserve">namely </w:t>
      </w:r>
      <w:r w:rsidRPr="00FC25CF">
        <w:rPr>
          <w:b/>
          <w:bCs/>
          <w:sz w:val="24"/>
          <w:szCs w:val="24"/>
        </w:rPr>
        <w:t xml:space="preserve">that: </w:t>
      </w:r>
    </w:p>
    <w:p w14:paraId="5A546920" w14:textId="08EC44E9" w:rsidR="00111F72" w:rsidRPr="00FC25CF" w:rsidRDefault="00111F72" w:rsidP="00B60A6C">
      <w:pPr>
        <w:spacing w:line="360" w:lineRule="auto"/>
        <w:ind w:left="720"/>
        <w:rPr>
          <w:i/>
          <w:iCs/>
          <w:sz w:val="24"/>
          <w:szCs w:val="24"/>
        </w:rPr>
      </w:pPr>
      <w:r w:rsidRPr="00FC25CF">
        <w:rPr>
          <w:i/>
          <w:iCs/>
          <w:sz w:val="24"/>
          <w:szCs w:val="24"/>
        </w:rPr>
        <w:t xml:space="preserve">“Police </w:t>
      </w:r>
      <w:r w:rsidR="008D5F3D" w:rsidRPr="00FC25CF">
        <w:rPr>
          <w:i/>
          <w:iCs/>
          <w:sz w:val="24"/>
          <w:szCs w:val="24"/>
        </w:rPr>
        <w:t>o</w:t>
      </w:r>
      <w:r w:rsidRPr="00FC25CF">
        <w:rPr>
          <w:i/>
          <w:iCs/>
          <w:sz w:val="24"/>
          <w:szCs w:val="24"/>
        </w:rPr>
        <w:t xml:space="preserve">fficers </w:t>
      </w:r>
      <w:r w:rsidR="002A2E71" w:rsidRPr="00FC25CF">
        <w:rPr>
          <w:i/>
          <w:iCs/>
          <w:sz w:val="24"/>
          <w:szCs w:val="24"/>
        </w:rPr>
        <w:t>act with fairness and impartiality. They do not discriminate unlawfully or unfairly</w:t>
      </w:r>
      <w:r w:rsidRPr="00FC25CF">
        <w:rPr>
          <w:i/>
          <w:iCs/>
          <w:sz w:val="24"/>
          <w:szCs w:val="24"/>
        </w:rPr>
        <w:t xml:space="preserve">.”  </w:t>
      </w:r>
    </w:p>
    <w:p w14:paraId="7351E01E" w14:textId="77777777" w:rsidR="00111F72" w:rsidRPr="00FC25CF" w:rsidRDefault="00111F72" w:rsidP="00111F72">
      <w:pPr>
        <w:spacing w:line="360" w:lineRule="auto"/>
        <w:rPr>
          <w:b/>
          <w:bCs/>
          <w:sz w:val="24"/>
          <w:szCs w:val="24"/>
        </w:rPr>
      </w:pPr>
    </w:p>
    <w:p w14:paraId="270FC387" w14:textId="77777777" w:rsidR="00111F72" w:rsidRPr="00FC25CF" w:rsidRDefault="00111F72" w:rsidP="00B01F03">
      <w:pPr>
        <w:spacing w:line="360" w:lineRule="auto"/>
        <w:ind w:firstLine="720"/>
        <w:rPr>
          <w:b/>
          <w:bCs/>
          <w:sz w:val="24"/>
          <w:szCs w:val="24"/>
        </w:rPr>
      </w:pPr>
      <w:r w:rsidRPr="00FC25CF">
        <w:rPr>
          <w:b/>
          <w:bCs/>
          <w:sz w:val="24"/>
          <w:szCs w:val="24"/>
        </w:rPr>
        <w:lastRenderedPageBreak/>
        <w:t xml:space="preserve">Standard 9: Discreditable Conduct, that: </w:t>
      </w:r>
    </w:p>
    <w:p w14:paraId="22CCE9C9" w14:textId="77777777" w:rsidR="00111F72" w:rsidRPr="00FC25CF" w:rsidRDefault="00111F72" w:rsidP="00111F72">
      <w:pPr>
        <w:spacing w:line="360" w:lineRule="auto"/>
        <w:ind w:left="720"/>
        <w:rPr>
          <w:i/>
          <w:iCs/>
          <w:sz w:val="24"/>
          <w:szCs w:val="24"/>
        </w:rPr>
      </w:pPr>
      <w:r w:rsidRPr="00FC25CF">
        <w:rPr>
          <w:i/>
          <w:iCs/>
          <w:sz w:val="24"/>
          <w:szCs w:val="24"/>
        </w:rPr>
        <w:t xml:space="preserve">“Police Officers behave in a manner, which does not discredit the police service or undermine confidence in it, whether on or off duty. </w:t>
      </w:r>
    </w:p>
    <w:p w14:paraId="4A71AB82" w14:textId="77777777" w:rsidR="003E0CE6" w:rsidRPr="00FC25CF" w:rsidRDefault="003E0CE6" w:rsidP="00111F72">
      <w:pPr>
        <w:spacing w:line="360" w:lineRule="auto"/>
        <w:ind w:left="720"/>
        <w:rPr>
          <w:i/>
          <w:iCs/>
          <w:sz w:val="24"/>
          <w:szCs w:val="24"/>
        </w:rPr>
      </w:pPr>
    </w:p>
    <w:p w14:paraId="2A319265" w14:textId="092ACFC7" w:rsidR="00111F72" w:rsidRPr="00FC25CF" w:rsidRDefault="00111F72" w:rsidP="00111F72">
      <w:pPr>
        <w:spacing w:line="360" w:lineRule="auto"/>
        <w:ind w:left="720"/>
        <w:rPr>
          <w:i/>
          <w:iCs/>
          <w:sz w:val="24"/>
          <w:szCs w:val="24"/>
        </w:rPr>
      </w:pPr>
      <w:r w:rsidRPr="00FC25CF">
        <w:rPr>
          <w:i/>
          <w:iCs/>
          <w:sz w:val="24"/>
          <w:szCs w:val="24"/>
        </w:rPr>
        <w:t>Police officers report any action taken against them for a criminal offence, any conditions imposed on them by a court or receipt of any penalty notice.”</w:t>
      </w:r>
    </w:p>
    <w:p w14:paraId="4ACA0661" w14:textId="77777777" w:rsidR="00111F72" w:rsidRPr="00FC25CF" w:rsidRDefault="00111F72" w:rsidP="00111F72">
      <w:pPr>
        <w:spacing w:line="360" w:lineRule="auto"/>
        <w:ind w:left="720"/>
        <w:rPr>
          <w:i/>
          <w:iCs/>
          <w:sz w:val="24"/>
          <w:szCs w:val="24"/>
        </w:rPr>
      </w:pPr>
    </w:p>
    <w:p w14:paraId="05291321" w14:textId="77777777" w:rsidR="00F42AA9" w:rsidRPr="00FC25CF" w:rsidRDefault="00111F72" w:rsidP="00111F72">
      <w:pPr>
        <w:spacing w:line="360" w:lineRule="auto"/>
        <w:rPr>
          <w:sz w:val="24"/>
          <w:szCs w:val="24"/>
        </w:rPr>
      </w:pPr>
      <w:r w:rsidRPr="00FC25CF">
        <w:rPr>
          <w:sz w:val="24"/>
          <w:szCs w:val="24"/>
        </w:rPr>
        <w:t>The Appropriate Authority</w:t>
      </w:r>
      <w:r w:rsidR="00DF2DA5" w:rsidRPr="00FC25CF">
        <w:rPr>
          <w:sz w:val="24"/>
          <w:szCs w:val="24"/>
        </w:rPr>
        <w:t xml:space="preserve">’s position is that </w:t>
      </w:r>
      <w:r w:rsidR="002B29B0" w:rsidRPr="00FC25CF">
        <w:rPr>
          <w:sz w:val="24"/>
          <w:szCs w:val="24"/>
        </w:rPr>
        <w:t xml:space="preserve">all three allegations are in breach of the </w:t>
      </w:r>
      <w:r w:rsidR="00301479" w:rsidRPr="00FC25CF">
        <w:rPr>
          <w:sz w:val="24"/>
          <w:szCs w:val="24"/>
        </w:rPr>
        <w:t xml:space="preserve">Standards of Professional Behaviour in </w:t>
      </w:r>
      <w:r w:rsidR="009D5C7D" w:rsidRPr="00FC25CF">
        <w:rPr>
          <w:sz w:val="24"/>
          <w:szCs w:val="24"/>
        </w:rPr>
        <w:t>relating to Authority, Respect and Courtesy</w:t>
      </w:r>
      <w:r w:rsidR="008F531F" w:rsidRPr="00FC25CF">
        <w:rPr>
          <w:sz w:val="24"/>
          <w:szCs w:val="24"/>
        </w:rPr>
        <w:t xml:space="preserve"> and </w:t>
      </w:r>
    </w:p>
    <w:p w14:paraId="5D19FE8C" w14:textId="75C4421C" w:rsidR="00A96DE4" w:rsidRPr="00FC25CF" w:rsidRDefault="009D5C7D" w:rsidP="00111F72">
      <w:pPr>
        <w:spacing w:line="360" w:lineRule="auto"/>
        <w:rPr>
          <w:sz w:val="24"/>
          <w:szCs w:val="24"/>
        </w:rPr>
      </w:pPr>
      <w:r w:rsidRPr="00FC25CF">
        <w:rPr>
          <w:sz w:val="24"/>
          <w:szCs w:val="24"/>
        </w:rPr>
        <w:t xml:space="preserve"> Discreditable Conduct, </w:t>
      </w:r>
      <w:r w:rsidR="006B2047" w:rsidRPr="00FC25CF">
        <w:rPr>
          <w:sz w:val="24"/>
          <w:szCs w:val="24"/>
        </w:rPr>
        <w:t xml:space="preserve">whilst allegations two and three are also in breach of the Standard of Professional Behaviour </w:t>
      </w:r>
      <w:r w:rsidR="00A96DE4" w:rsidRPr="00FC25CF">
        <w:rPr>
          <w:sz w:val="24"/>
          <w:szCs w:val="24"/>
        </w:rPr>
        <w:t xml:space="preserve">relation to Equality and Diversity. </w:t>
      </w:r>
    </w:p>
    <w:p w14:paraId="151A49DC" w14:textId="77777777" w:rsidR="0057400D" w:rsidRPr="00FC25CF" w:rsidRDefault="0057400D" w:rsidP="00111F72">
      <w:pPr>
        <w:spacing w:line="360" w:lineRule="auto"/>
        <w:rPr>
          <w:sz w:val="24"/>
          <w:szCs w:val="24"/>
        </w:rPr>
      </w:pPr>
    </w:p>
    <w:p w14:paraId="4363A156" w14:textId="32F246A4" w:rsidR="00111F72" w:rsidRPr="00FC25CF" w:rsidRDefault="0057400D" w:rsidP="00111F72">
      <w:pPr>
        <w:spacing w:line="360" w:lineRule="auto"/>
        <w:rPr>
          <w:i/>
          <w:iCs/>
          <w:sz w:val="24"/>
          <w:szCs w:val="24"/>
        </w:rPr>
      </w:pPr>
      <w:r w:rsidRPr="00FC25CF">
        <w:rPr>
          <w:sz w:val="24"/>
          <w:szCs w:val="24"/>
        </w:rPr>
        <w:t xml:space="preserve">The Appropriate Authority contends that </w:t>
      </w:r>
      <w:r w:rsidR="0003565C" w:rsidRPr="00FC25CF">
        <w:rPr>
          <w:sz w:val="24"/>
          <w:szCs w:val="24"/>
        </w:rPr>
        <w:t xml:space="preserve">former </w:t>
      </w:r>
      <w:r w:rsidR="002B29B0" w:rsidRPr="00FC25CF">
        <w:rPr>
          <w:sz w:val="24"/>
          <w:szCs w:val="24"/>
        </w:rPr>
        <w:t>PC Tancock</w:t>
      </w:r>
      <w:r w:rsidR="0003565C" w:rsidRPr="00FC25CF">
        <w:rPr>
          <w:sz w:val="24"/>
          <w:szCs w:val="24"/>
        </w:rPr>
        <w:t>’s</w:t>
      </w:r>
      <w:r w:rsidR="002B29B0" w:rsidRPr="00FC25CF">
        <w:rPr>
          <w:bCs/>
          <w:sz w:val="24"/>
          <w:szCs w:val="24"/>
        </w:rPr>
        <w:t xml:space="preserve"> </w:t>
      </w:r>
      <w:r w:rsidR="00111F72" w:rsidRPr="00FC25CF">
        <w:rPr>
          <w:bCs/>
          <w:sz w:val="24"/>
          <w:szCs w:val="24"/>
        </w:rPr>
        <w:t xml:space="preserve">behaviour, individually or collectively, </w:t>
      </w:r>
      <w:r w:rsidR="00111F72" w:rsidRPr="00FC25CF">
        <w:rPr>
          <w:sz w:val="24"/>
          <w:szCs w:val="24"/>
        </w:rPr>
        <w:t xml:space="preserve">amounts to gross misconduct, which is defined in Regulation 2 (1) of the Police (Conduct) Regulations 2020, as amended, as </w:t>
      </w:r>
      <w:r w:rsidR="00111F72" w:rsidRPr="00FC25CF">
        <w:rPr>
          <w:i/>
          <w:iCs/>
          <w:sz w:val="24"/>
          <w:szCs w:val="24"/>
        </w:rPr>
        <w:t>“a breach of the Standards of Professional Behaviour that is so serious as to justify dismissal.”</w:t>
      </w:r>
    </w:p>
    <w:p w14:paraId="603141DF" w14:textId="77777777" w:rsidR="00111F72" w:rsidRPr="00FC25CF" w:rsidRDefault="00111F72" w:rsidP="00111F72">
      <w:pPr>
        <w:pStyle w:val="NoSpacing"/>
        <w:spacing w:line="360" w:lineRule="auto"/>
        <w:rPr>
          <w:rFonts w:cs="Calibri"/>
          <w:sz w:val="24"/>
          <w:szCs w:val="24"/>
        </w:rPr>
      </w:pPr>
    </w:p>
    <w:p w14:paraId="5CB8FBD9" w14:textId="41E3403E" w:rsidR="00111F72" w:rsidRPr="00FC25CF" w:rsidRDefault="00111F72" w:rsidP="00111F72">
      <w:pPr>
        <w:pStyle w:val="NoSpacing"/>
        <w:spacing w:line="360" w:lineRule="auto"/>
        <w:rPr>
          <w:rFonts w:cs="Calibri"/>
          <w:sz w:val="24"/>
          <w:szCs w:val="24"/>
        </w:rPr>
      </w:pPr>
      <w:r w:rsidRPr="00FC25CF">
        <w:rPr>
          <w:rFonts w:cs="Calibri"/>
          <w:sz w:val="24"/>
          <w:szCs w:val="24"/>
        </w:rPr>
        <w:t>As former</w:t>
      </w:r>
      <w:r w:rsidR="0003565C" w:rsidRPr="00FC25CF">
        <w:rPr>
          <w:sz w:val="24"/>
          <w:szCs w:val="24"/>
        </w:rPr>
        <w:t xml:space="preserve"> </w:t>
      </w:r>
      <w:r w:rsidR="0003565C" w:rsidRPr="00FC25CF">
        <w:rPr>
          <w:rFonts w:cs="Calibri"/>
          <w:sz w:val="24"/>
          <w:szCs w:val="24"/>
        </w:rPr>
        <w:t>PC Tancock</w:t>
      </w:r>
      <w:r w:rsidR="0003565C" w:rsidRPr="00FC25CF">
        <w:rPr>
          <w:bCs/>
          <w:sz w:val="24"/>
          <w:szCs w:val="24"/>
        </w:rPr>
        <w:t xml:space="preserve"> </w:t>
      </w:r>
      <w:r w:rsidRPr="00FC25CF">
        <w:rPr>
          <w:rFonts w:cs="Calibri"/>
          <w:sz w:val="24"/>
          <w:szCs w:val="24"/>
        </w:rPr>
        <w:t>resigned during this investigation and is now a former officer, this is amended to the effect that the breach of the Standards of Professional Behaviour is so serious that former</w:t>
      </w:r>
      <w:r w:rsidR="0003565C" w:rsidRPr="00FC25CF">
        <w:rPr>
          <w:sz w:val="24"/>
          <w:szCs w:val="24"/>
        </w:rPr>
        <w:t xml:space="preserve"> </w:t>
      </w:r>
      <w:r w:rsidR="0003565C" w:rsidRPr="00FC25CF">
        <w:rPr>
          <w:rFonts w:cs="Calibri"/>
          <w:sz w:val="24"/>
          <w:szCs w:val="24"/>
        </w:rPr>
        <w:t>PC Tancock</w:t>
      </w:r>
      <w:r w:rsidR="0003565C" w:rsidRPr="00FC25CF">
        <w:rPr>
          <w:bCs/>
          <w:sz w:val="24"/>
          <w:szCs w:val="24"/>
        </w:rPr>
        <w:t xml:space="preserve"> </w:t>
      </w:r>
      <w:r w:rsidRPr="00FC25CF">
        <w:rPr>
          <w:rFonts w:cs="Calibri"/>
          <w:sz w:val="24"/>
          <w:szCs w:val="24"/>
        </w:rPr>
        <w:t xml:space="preserve">would have been dismissed if the officer had not ceased to be a member of a police force. </w:t>
      </w:r>
    </w:p>
    <w:p w14:paraId="3FA2ACFE" w14:textId="77777777" w:rsidR="00111F72" w:rsidRPr="00FC25CF" w:rsidRDefault="00111F72" w:rsidP="00111F72">
      <w:pPr>
        <w:spacing w:line="360" w:lineRule="auto"/>
        <w:jc w:val="both"/>
        <w:rPr>
          <w:sz w:val="24"/>
          <w:szCs w:val="24"/>
        </w:rPr>
      </w:pPr>
    </w:p>
    <w:p w14:paraId="5ED35B19" w14:textId="39F32509" w:rsidR="00111F72" w:rsidRPr="00FC25CF" w:rsidRDefault="00111F72" w:rsidP="00111F72">
      <w:pPr>
        <w:spacing w:line="360" w:lineRule="auto"/>
        <w:jc w:val="both"/>
        <w:rPr>
          <w:sz w:val="24"/>
          <w:szCs w:val="24"/>
        </w:rPr>
      </w:pPr>
      <w:r w:rsidRPr="00FC25CF">
        <w:rPr>
          <w:sz w:val="24"/>
          <w:szCs w:val="24"/>
        </w:rPr>
        <w:t xml:space="preserve">Former </w:t>
      </w:r>
      <w:r w:rsidR="00220709" w:rsidRPr="00FC25CF">
        <w:rPr>
          <w:sz w:val="24"/>
          <w:szCs w:val="24"/>
        </w:rPr>
        <w:t>PC Tancock</w:t>
      </w:r>
      <w:r w:rsidR="00220709" w:rsidRPr="00FC25CF">
        <w:rPr>
          <w:bCs/>
          <w:sz w:val="24"/>
          <w:szCs w:val="24"/>
        </w:rPr>
        <w:t xml:space="preserve"> </w:t>
      </w:r>
      <w:r w:rsidRPr="00FC25CF">
        <w:rPr>
          <w:sz w:val="24"/>
          <w:szCs w:val="24"/>
        </w:rPr>
        <w:t xml:space="preserve">has provided a written response to the allegations as required by Regulation 54 in which he states:  </w:t>
      </w:r>
    </w:p>
    <w:p w14:paraId="6D5AAB37" w14:textId="77777777" w:rsidR="00111F72" w:rsidRPr="00FC25CF" w:rsidRDefault="00111F72" w:rsidP="00111F72">
      <w:pPr>
        <w:spacing w:line="360" w:lineRule="auto"/>
        <w:jc w:val="both"/>
        <w:rPr>
          <w:sz w:val="24"/>
          <w:szCs w:val="24"/>
        </w:rPr>
      </w:pPr>
    </w:p>
    <w:p w14:paraId="06E4DB42" w14:textId="77777777" w:rsidR="00220709" w:rsidRPr="00FC25CF" w:rsidRDefault="00220709" w:rsidP="00220709">
      <w:pPr>
        <w:spacing w:line="360" w:lineRule="auto"/>
        <w:ind w:left="720"/>
        <w:rPr>
          <w:i/>
          <w:iCs/>
          <w:sz w:val="24"/>
          <w:szCs w:val="24"/>
        </w:rPr>
      </w:pPr>
      <w:r w:rsidRPr="00FC25CF">
        <w:rPr>
          <w:i/>
          <w:iCs/>
          <w:sz w:val="24"/>
          <w:szCs w:val="24"/>
        </w:rPr>
        <w:t>“Whilst the conduct is accepted and it is accepted that the conduct amounts to a breach of the standards relating to discreditable conduct authority, respect and courtesy and equality and diversity, it is not accepted that the conduct amounts to gross misconduct.”</w:t>
      </w:r>
    </w:p>
    <w:p w14:paraId="7929D482" w14:textId="77777777" w:rsidR="00111F72" w:rsidRPr="00FC25CF" w:rsidRDefault="00111F72" w:rsidP="00111F72">
      <w:pPr>
        <w:rPr>
          <w:i/>
          <w:iCs/>
          <w:sz w:val="24"/>
          <w:szCs w:val="24"/>
        </w:rPr>
      </w:pPr>
    </w:p>
    <w:p w14:paraId="34349A85" w14:textId="34C07261" w:rsidR="00111F72" w:rsidRPr="00FC25CF" w:rsidRDefault="00C27877" w:rsidP="00111F72">
      <w:pPr>
        <w:spacing w:line="360" w:lineRule="auto"/>
        <w:rPr>
          <w:sz w:val="24"/>
          <w:szCs w:val="24"/>
        </w:rPr>
      </w:pPr>
      <w:r w:rsidRPr="00FC25CF">
        <w:rPr>
          <w:sz w:val="24"/>
          <w:szCs w:val="24"/>
        </w:rPr>
        <w:t xml:space="preserve">He </w:t>
      </w:r>
      <w:r w:rsidR="00111F72" w:rsidRPr="00FC25CF">
        <w:rPr>
          <w:sz w:val="24"/>
          <w:szCs w:val="24"/>
        </w:rPr>
        <w:t>provides further clarity</w:t>
      </w:r>
      <w:r w:rsidR="006B0326" w:rsidRPr="00FC25CF">
        <w:rPr>
          <w:sz w:val="24"/>
          <w:szCs w:val="24"/>
        </w:rPr>
        <w:t xml:space="preserve"> as to his position </w:t>
      </w:r>
      <w:r w:rsidR="00111F72" w:rsidRPr="00FC25CF">
        <w:rPr>
          <w:sz w:val="24"/>
          <w:szCs w:val="24"/>
        </w:rPr>
        <w:t>in paragraph</w:t>
      </w:r>
      <w:r w:rsidRPr="00FC25CF">
        <w:rPr>
          <w:sz w:val="24"/>
          <w:szCs w:val="24"/>
        </w:rPr>
        <w:t>s</w:t>
      </w:r>
      <w:r w:rsidR="00111F72" w:rsidRPr="00FC25CF">
        <w:rPr>
          <w:sz w:val="24"/>
          <w:szCs w:val="24"/>
        </w:rPr>
        <w:t xml:space="preserve"> </w:t>
      </w:r>
      <w:r w:rsidR="00220709" w:rsidRPr="00FC25CF">
        <w:rPr>
          <w:sz w:val="24"/>
          <w:szCs w:val="24"/>
        </w:rPr>
        <w:t xml:space="preserve">2 to 4 of </w:t>
      </w:r>
      <w:r w:rsidR="00111F72" w:rsidRPr="00FC25CF">
        <w:rPr>
          <w:sz w:val="24"/>
          <w:szCs w:val="24"/>
        </w:rPr>
        <w:t>his Regulation 54 Response</w:t>
      </w:r>
      <w:r w:rsidR="006B0326" w:rsidRPr="00FC25CF">
        <w:rPr>
          <w:sz w:val="24"/>
          <w:szCs w:val="24"/>
        </w:rPr>
        <w:t xml:space="preserve">. This is as follows: </w:t>
      </w:r>
    </w:p>
    <w:p w14:paraId="3AE07EF3" w14:textId="1DCD24A7" w:rsidR="00FA15F5" w:rsidRPr="00FC25CF" w:rsidRDefault="00252B60" w:rsidP="00252B60">
      <w:pPr>
        <w:spacing w:line="360" w:lineRule="auto"/>
        <w:ind w:left="720"/>
        <w:rPr>
          <w:i/>
          <w:iCs/>
          <w:sz w:val="24"/>
          <w:szCs w:val="24"/>
        </w:rPr>
      </w:pPr>
      <w:r w:rsidRPr="00FC25CF">
        <w:rPr>
          <w:i/>
          <w:iCs/>
          <w:sz w:val="24"/>
          <w:szCs w:val="24"/>
        </w:rPr>
        <w:lastRenderedPageBreak/>
        <w:t>“</w:t>
      </w:r>
      <w:r w:rsidR="0053400F" w:rsidRPr="00FC25CF">
        <w:rPr>
          <w:i/>
          <w:iCs/>
          <w:sz w:val="24"/>
          <w:szCs w:val="24"/>
        </w:rPr>
        <w:t xml:space="preserve">2. I admit the allegations in full and accept that both the body worn footage and accompanying transcript reflect the comments I made during the relevant car journey. </w:t>
      </w:r>
    </w:p>
    <w:p w14:paraId="459CEF77" w14:textId="77777777" w:rsidR="00FA15F5" w:rsidRPr="00FC25CF" w:rsidRDefault="00FA15F5" w:rsidP="00883D73">
      <w:pPr>
        <w:spacing w:line="360" w:lineRule="auto"/>
        <w:rPr>
          <w:i/>
          <w:iCs/>
          <w:sz w:val="24"/>
          <w:szCs w:val="24"/>
        </w:rPr>
      </w:pPr>
    </w:p>
    <w:p w14:paraId="2BD8691E" w14:textId="77777777" w:rsidR="00FD2960" w:rsidRPr="00FC25CF" w:rsidRDefault="0053400F" w:rsidP="00252B60">
      <w:pPr>
        <w:spacing w:line="360" w:lineRule="auto"/>
        <w:ind w:left="720"/>
        <w:rPr>
          <w:i/>
          <w:iCs/>
          <w:sz w:val="24"/>
          <w:szCs w:val="24"/>
        </w:rPr>
      </w:pPr>
      <w:r w:rsidRPr="00FC25CF">
        <w:rPr>
          <w:i/>
          <w:iCs/>
          <w:sz w:val="24"/>
          <w:szCs w:val="24"/>
        </w:rPr>
        <w:t xml:space="preserve">3. I accept that my language and behaviour were inappropriate, unprofessional, and fell below the standards expected of a police officer, particularly given my role as a Tutor Constable. </w:t>
      </w:r>
    </w:p>
    <w:p w14:paraId="01F72D6D" w14:textId="77777777" w:rsidR="00450F6C" w:rsidRPr="00FC25CF" w:rsidRDefault="00450F6C" w:rsidP="00883D73">
      <w:pPr>
        <w:spacing w:line="360" w:lineRule="auto"/>
        <w:rPr>
          <w:i/>
          <w:iCs/>
          <w:sz w:val="24"/>
          <w:szCs w:val="24"/>
        </w:rPr>
      </w:pPr>
    </w:p>
    <w:p w14:paraId="6240DAB6" w14:textId="13FD3D7A" w:rsidR="0053400F" w:rsidRPr="00FC25CF" w:rsidRDefault="0053400F" w:rsidP="00252B60">
      <w:pPr>
        <w:spacing w:line="360" w:lineRule="auto"/>
        <w:ind w:left="720"/>
        <w:rPr>
          <w:i/>
          <w:iCs/>
          <w:sz w:val="24"/>
          <w:szCs w:val="24"/>
        </w:rPr>
      </w:pPr>
      <w:r w:rsidRPr="00FC25CF">
        <w:rPr>
          <w:i/>
          <w:iCs/>
          <w:sz w:val="24"/>
          <w:szCs w:val="24"/>
        </w:rPr>
        <w:t>4. It is my position that, although my behaviour was unacceptable, it does not constitute conduct so serious as to justify dismissal. Neither does it represent behaviour that fundamentally undermines public confidence in policing to the degree required for a finding of gross misconduct.</w:t>
      </w:r>
      <w:r w:rsidR="00252B60" w:rsidRPr="00FC25CF">
        <w:rPr>
          <w:i/>
          <w:iCs/>
          <w:sz w:val="24"/>
          <w:szCs w:val="24"/>
        </w:rPr>
        <w:t>”</w:t>
      </w:r>
    </w:p>
    <w:p w14:paraId="2D00D6BB" w14:textId="77777777" w:rsidR="008A7C6D" w:rsidRPr="00FC25CF" w:rsidRDefault="008A7C6D" w:rsidP="00111F72">
      <w:pPr>
        <w:spacing w:before="120" w:after="120" w:line="360" w:lineRule="auto"/>
        <w:jc w:val="both"/>
        <w:rPr>
          <w:b/>
          <w:bCs/>
          <w:sz w:val="24"/>
          <w:szCs w:val="24"/>
        </w:rPr>
      </w:pPr>
    </w:p>
    <w:p w14:paraId="728617E4" w14:textId="3A10AE70" w:rsidR="00111F72" w:rsidRPr="00FC25CF" w:rsidRDefault="00111F72" w:rsidP="00111F72">
      <w:pPr>
        <w:spacing w:before="120" w:after="120" w:line="360" w:lineRule="auto"/>
        <w:jc w:val="both"/>
        <w:rPr>
          <w:b/>
          <w:bCs/>
          <w:sz w:val="24"/>
          <w:szCs w:val="24"/>
        </w:rPr>
      </w:pPr>
      <w:r w:rsidRPr="00FC25CF">
        <w:rPr>
          <w:b/>
          <w:bCs/>
          <w:sz w:val="24"/>
          <w:szCs w:val="24"/>
        </w:rPr>
        <w:t xml:space="preserve">Findings </w:t>
      </w:r>
    </w:p>
    <w:p w14:paraId="1D4F758C" w14:textId="0F50F35D" w:rsidR="00111F72" w:rsidRPr="00FC25CF" w:rsidRDefault="00111F72" w:rsidP="00111F72">
      <w:pPr>
        <w:spacing w:line="360" w:lineRule="auto"/>
        <w:jc w:val="both"/>
        <w:rPr>
          <w:sz w:val="24"/>
          <w:szCs w:val="24"/>
        </w:rPr>
      </w:pPr>
      <w:r w:rsidRPr="00FC25CF">
        <w:rPr>
          <w:sz w:val="24"/>
          <w:szCs w:val="24"/>
        </w:rPr>
        <w:t xml:space="preserve">I have fully considered the evidence before me. Former </w:t>
      </w:r>
      <w:r w:rsidR="003849F1" w:rsidRPr="00FC25CF">
        <w:rPr>
          <w:sz w:val="24"/>
          <w:szCs w:val="24"/>
        </w:rPr>
        <w:t xml:space="preserve">PC Tancock </w:t>
      </w:r>
      <w:r w:rsidRPr="00FC25CF">
        <w:rPr>
          <w:sz w:val="24"/>
          <w:szCs w:val="24"/>
        </w:rPr>
        <w:t xml:space="preserve">admits the behaviour set out in the allegations. He also </w:t>
      </w:r>
      <w:r w:rsidR="008A7C6D" w:rsidRPr="00FC25CF">
        <w:rPr>
          <w:sz w:val="24"/>
          <w:szCs w:val="24"/>
        </w:rPr>
        <w:t xml:space="preserve">accepts that </w:t>
      </w:r>
      <w:r w:rsidRPr="00FC25CF">
        <w:rPr>
          <w:sz w:val="24"/>
          <w:szCs w:val="24"/>
        </w:rPr>
        <w:t>his conduct is in breach of the Standards of Professional Behaviour</w:t>
      </w:r>
      <w:r w:rsidR="008A7C6D" w:rsidRPr="00FC25CF">
        <w:rPr>
          <w:sz w:val="24"/>
          <w:szCs w:val="24"/>
        </w:rPr>
        <w:t xml:space="preserve"> as </w:t>
      </w:r>
      <w:r w:rsidR="00BA2E0B" w:rsidRPr="00FC25CF">
        <w:rPr>
          <w:sz w:val="24"/>
          <w:szCs w:val="24"/>
        </w:rPr>
        <w:t>alleged</w:t>
      </w:r>
      <w:r w:rsidRPr="00FC25CF">
        <w:rPr>
          <w:sz w:val="24"/>
          <w:szCs w:val="24"/>
        </w:rPr>
        <w:t xml:space="preserve">. On the balance of probabilities, I have no hesitation in finding all </w:t>
      </w:r>
      <w:r w:rsidR="000F4108" w:rsidRPr="00FC25CF">
        <w:rPr>
          <w:sz w:val="24"/>
          <w:szCs w:val="24"/>
        </w:rPr>
        <w:t xml:space="preserve">three </w:t>
      </w:r>
      <w:r w:rsidRPr="00FC25CF">
        <w:rPr>
          <w:sz w:val="24"/>
          <w:szCs w:val="24"/>
        </w:rPr>
        <w:t>allegation</w:t>
      </w:r>
      <w:r w:rsidR="000F4108" w:rsidRPr="00FC25CF">
        <w:rPr>
          <w:sz w:val="24"/>
          <w:szCs w:val="24"/>
        </w:rPr>
        <w:t>s</w:t>
      </w:r>
      <w:r w:rsidRPr="00FC25CF">
        <w:rPr>
          <w:sz w:val="24"/>
          <w:szCs w:val="24"/>
        </w:rPr>
        <w:t xml:space="preserve"> to be proved. I am also satisfied that </w:t>
      </w:r>
      <w:r w:rsidR="00BA2E0B" w:rsidRPr="00FC25CF">
        <w:rPr>
          <w:sz w:val="24"/>
          <w:szCs w:val="24"/>
        </w:rPr>
        <w:t xml:space="preserve">in each case </w:t>
      </w:r>
      <w:r w:rsidRPr="00FC25CF">
        <w:rPr>
          <w:sz w:val="24"/>
          <w:szCs w:val="24"/>
        </w:rPr>
        <w:t xml:space="preserve">the conduct amounts to gross misconduct. </w:t>
      </w:r>
    </w:p>
    <w:p w14:paraId="40BC5701" w14:textId="77777777" w:rsidR="003849F1" w:rsidRPr="00FC25CF" w:rsidRDefault="003849F1" w:rsidP="00111F72">
      <w:pPr>
        <w:spacing w:line="360" w:lineRule="auto"/>
        <w:jc w:val="both"/>
        <w:rPr>
          <w:b/>
          <w:bCs/>
          <w:sz w:val="24"/>
          <w:szCs w:val="24"/>
        </w:rPr>
      </w:pPr>
    </w:p>
    <w:p w14:paraId="0C5D4F1C" w14:textId="4EA59119" w:rsidR="00111F72" w:rsidRPr="00FC25CF" w:rsidRDefault="00111F72" w:rsidP="00111F72">
      <w:pPr>
        <w:spacing w:line="360" w:lineRule="auto"/>
        <w:jc w:val="both"/>
        <w:rPr>
          <w:b/>
          <w:bCs/>
          <w:sz w:val="24"/>
          <w:szCs w:val="24"/>
        </w:rPr>
      </w:pPr>
      <w:r w:rsidRPr="00FC25CF">
        <w:rPr>
          <w:b/>
          <w:bCs/>
          <w:sz w:val="24"/>
          <w:szCs w:val="24"/>
        </w:rPr>
        <w:t xml:space="preserve">Outcome </w:t>
      </w:r>
    </w:p>
    <w:p w14:paraId="72B09114" w14:textId="77777777" w:rsidR="00111F72" w:rsidRPr="00FC25CF" w:rsidRDefault="00111F72" w:rsidP="00111F72">
      <w:pPr>
        <w:spacing w:line="360" w:lineRule="auto"/>
        <w:jc w:val="both"/>
        <w:rPr>
          <w:sz w:val="24"/>
          <w:szCs w:val="24"/>
        </w:rPr>
      </w:pPr>
    </w:p>
    <w:p w14:paraId="569B224F" w14:textId="2EC1311C" w:rsidR="00111F72" w:rsidRPr="00FC25CF" w:rsidRDefault="00111F72" w:rsidP="00111F72">
      <w:pPr>
        <w:spacing w:line="360" w:lineRule="auto"/>
        <w:jc w:val="both"/>
        <w:rPr>
          <w:i/>
          <w:iCs/>
          <w:sz w:val="24"/>
          <w:szCs w:val="24"/>
        </w:rPr>
      </w:pPr>
      <w:r w:rsidRPr="00FC25CF">
        <w:rPr>
          <w:sz w:val="24"/>
          <w:szCs w:val="24"/>
        </w:rPr>
        <w:t>Having found gross misconduct, I must impose disciplinary action</w:t>
      </w:r>
      <w:r w:rsidR="00930964" w:rsidRPr="00FC25CF">
        <w:rPr>
          <w:sz w:val="24"/>
          <w:szCs w:val="24"/>
        </w:rPr>
        <w:t xml:space="preserve"> on the former officer</w:t>
      </w:r>
      <w:r w:rsidRPr="00FC25CF">
        <w:rPr>
          <w:sz w:val="24"/>
          <w:szCs w:val="24"/>
        </w:rPr>
        <w:t>.</w:t>
      </w:r>
      <w:r w:rsidR="00FF666E" w:rsidRPr="00FC25CF">
        <w:rPr>
          <w:sz w:val="24"/>
          <w:szCs w:val="24"/>
        </w:rPr>
        <w:t xml:space="preserve"> </w:t>
      </w:r>
      <w:r w:rsidRPr="00FC25CF">
        <w:rPr>
          <w:sz w:val="24"/>
          <w:szCs w:val="24"/>
        </w:rPr>
        <w:t xml:space="preserve">The College of Policing Guidance on Outcomes in Police Misconduct Proceedings states at paragraph 3.32  in relation to former officers: </w:t>
      </w:r>
      <w:r w:rsidRPr="00FC25CF">
        <w:rPr>
          <w:i/>
          <w:iCs/>
          <w:sz w:val="24"/>
          <w:szCs w:val="24"/>
        </w:rPr>
        <w:t>“… at an accelerated misconduct hearing, if the special conditions apply, disciplinary action can only be to find that the former officer would have been dismissed if still serving.”</w:t>
      </w:r>
    </w:p>
    <w:p w14:paraId="188009B7" w14:textId="77777777" w:rsidR="00111F72" w:rsidRPr="00FC25CF" w:rsidRDefault="00111F72" w:rsidP="00111F72">
      <w:pPr>
        <w:spacing w:line="360" w:lineRule="auto"/>
        <w:jc w:val="both"/>
        <w:rPr>
          <w:sz w:val="24"/>
          <w:szCs w:val="24"/>
        </w:rPr>
      </w:pPr>
    </w:p>
    <w:p w14:paraId="0301833B" w14:textId="789386C1" w:rsidR="00111F72" w:rsidRPr="00FC25CF" w:rsidRDefault="00111F72" w:rsidP="00111F72">
      <w:pPr>
        <w:spacing w:line="360" w:lineRule="auto"/>
        <w:jc w:val="both"/>
        <w:rPr>
          <w:sz w:val="24"/>
          <w:szCs w:val="24"/>
        </w:rPr>
      </w:pPr>
      <w:r w:rsidRPr="00FC25CF">
        <w:rPr>
          <w:sz w:val="24"/>
          <w:szCs w:val="24"/>
        </w:rPr>
        <w:t>My decision on Outcome is that I am satisfied that former</w:t>
      </w:r>
      <w:r w:rsidR="003849F1" w:rsidRPr="00FC25CF">
        <w:rPr>
          <w:sz w:val="24"/>
          <w:szCs w:val="24"/>
        </w:rPr>
        <w:t xml:space="preserve"> PC 2242 Wayne Tancock </w:t>
      </w:r>
      <w:r w:rsidRPr="00FC25CF">
        <w:rPr>
          <w:sz w:val="24"/>
          <w:szCs w:val="24"/>
        </w:rPr>
        <w:t xml:space="preserve">would have been immediately dismissed had he not resigned. </w:t>
      </w:r>
    </w:p>
    <w:p w14:paraId="6C14286D" w14:textId="77777777" w:rsidR="00111F72" w:rsidRPr="00FC25CF" w:rsidRDefault="00111F72" w:rsidP="00111F72">
      <w:pPr>
        <w:spacing w:line="360" w:lineRule="auto"/>
        <w:jc w:val="both"/>
        <w:rPr>
          <w:sz w:val="24"/>
          <w:szCs w:val="24"/>
        </w:rPr>
      </w:pPr>
    </w:p>
    <w:p w14:paraId="5C5FCE11" w14:textId="77777777" w:rsidR="00111F72" w:rsidRPr="00FC25CF" w:rsidRDefault="00111F72" w:rsidP="00111F72">
      <w:pPr>
        <w:spacing w:line="360" w:lineRule="auto"/>
        <w:jc w:val="both"/>
        <w:rPr>
          <w:sz w:val="24"/>
          <w:szCs w:val="24"/>
        </w:rPr>
      </w:pPr>
      <w:r w:rsidRPr="00FC25CF">
        <w:rPr>
          <w:sz w:val="24"/>
          <w:szCs w:val="24"/>
        </w:rPr>
        <w:lastRenderedPageBreak/>
        <w:t>In reaching my decision, I have fully considered the College of Policing Guidance on Outcomes in Police Misconduct Proceedings which has formed the basis for my conclusion. I have tested the seriousness of the allegations and the purpose of imposing a sanction, which I have to consider in deciding an outcome. I have given due consideration to culpability, harm, any aggravating factors, and any mitigating factors as set out in the Guidance.</w:t>
      </w:r>
    </w:p>
    <w:p w14:paraId="6271454E" w14:textId="77777777" w:rsidR="00111F72" w:rsidRPr="00FC25CF" w:rsidRDefault="00111F72" w:rsidP="00111F72">
      <w:pPr>
        <w:spacing w:line="360" w:lineRule="auto"/>
        <w:jc w:val="both"/>
        <w:rPr>
          <w:sz w:val="24"/>
          <w:szCs w:val="24"/>
        </w:rPr>
      </w:pPr>
    </w:p>
    <w:p w14:paraId="2E7CA717" w14:textId="460EE45E" w:rsidR="00111F72" w:rsidRPr="00FC25CF" w:rsidRDefault="00111F72" w:rsidP="00111F72">
      <w:pPr>
        <w:spacing w:line="360" w:lineRule="auto"/>
        <w:jc w:val="both"/>
        <w:rPr>
          <w:sz w:val="24"/>
          <w:szCs w:val="24"/>
        </w:rPr>
      </w:pPr>
      <w:r w:rsidRPr="00FC25CF">
        <w:rPr>
          <w:sz w:val="24"/>
          <w:szCs w:val="24"/>
        </w:rPr>
        <w:t xml:space="preserve">In assessing the seriousness of the conduct, I recognise the more culpable or blameworthy the behaviour in question, the more serious the misconduct and the more severe the likely outcome. I am mindful that the former officer held a position of trust and responsibility, and his misconduct is a serious abuse of that trust. There can be no doubt that former </w:t>
      </w:r>
      <w:r w:rsidR="003849F1" w:rsidRPr="00FC25CF">
        <w:rPr>
          <w:sz w:val="24"/>
          <w:szCs w:val="24"/>
        </w:rPr>
        <w:t xml:space="preserve">Tancock’s </w:t>
      </w:r>
      <w:r w:rsidRPr="00FC25CF">
        <w:rPr>
          <w:sz w:val="24"/>
          <w:szCs w:val="24"/>
        </w:rPr>
        <w:t xml:space="preserve">behaviour has an adverse impact on public confidence in policing. </w:t>
      </w:r>
      <w:r w:rsidR="00B51723" w:rsidRPr="00FC25CF">
        <w:rPr>
          <w:sz w:val="24"/>
          <w:szCs w:val="24"/>
        </w:rPr>
        <w:t>Both these matters significantly increase culpability.</w:t>
      </w:r>
    </w:p>
    <w:p w14:paraId="5C959DAF" w14:textId="77777777" w:rsidR="004251D2" w:rsidRPr="00FC25CF" w:rsidRDefault="004251D2" w:rsidP="00111F72">
      <w:pPr>
        <w:spacing w:line="360" w:lineRule="auto"/>
        <w:jc w:val="both"/>
        <w:rPr>
          <w:sz w:val="24"/>
          <w:szCs w:val="24"/>
        </w:rPr>
      </w:pPr>
    </w:p>
    <w:p w14:paraId="0E202495" w14:textId="78113230" w:rsidR="004251D2" w:rsidRPr="00FC25CF" w:rsidRDefault="00AF1959" w:rsidP="00111F72">
      <w:pPr>
        <w:spacing w:line="360" w:lineRule="auto"/>
        <w:jc w:val="both"/>
        <w:rPr>
          <w:sz w:val="24"/>
          <w:szCs w:val="24"/>
        </w:rPr>
      </w:pPr>
      <w:r w:rsidRPr="00FC25CF">
        <w:rPr>
          <w:sz w:val="24"/>
          <w:szCs w:val="24"/>
        </w:rPr>
        <w:t>Discrimination may involve language or behaviour and d</w:t>
      </w:r>
      <w:r w:rsidR="00D136AE" w:rsidRPr="00FC25CF">
        <w:rPr>
          <w:sz w:val="24"/>
          <w:szCs w:val="24"/>
        </w:rPr>
        <w:t xml:space="preserve">iscriminatory comments </w:t>
      </w:r>
      <w:r w:rsidR="004251D2" w:rsidRPr="00FC25CF">
        <w:rPr>
          <w:sz w:val="24"/>
          <w:szCs w:val="24"/>
        </w:rPr>
        <w:t xml:space="preserve">towards persons on the basis of any protected characteristic is never acceptable and always serious. </w:t>
      </w:r>
      <w:r w:rsidR="00F10E72" w:rsidRPr="00FC25CF">
        <w:rPr>
          <w:sz w:val="24"/>
          <w:szCs w:val="24"/>
        </w:rPr>
        <w:t xml:space="preserve">Instances </w:t>
      </w:r>
      <w:r w:rsidR="004251D2" w:rsidRPr="00FC25CF">
        <w:rPr>
          <w:sz w:val="24"/>
          <w:szCs w:val="24"/>
        </w:rPr>
        <w:t>where discrimination is conscious or deliberate</w:t>
      </w:r>
      <w:r w:rsidR="00F10E72" w:rsidRPr="00FC25CF">
        <w:rPr>
          <w:sz w:val="24"/>
          <w:szCs w:val="24"/>
        </w:rPr>
        <w:t xml:space="preserve">, as I find to be the case here, is </w:t>
      </w:r>
      <w:r w:rsidR="004251D2" w:rsidRPr="00FC25CF">
        <w:rPr>
          <w:sz w:val="24"/>
          <w:szCs w:val="24"/>
        </w:rPr>
        <w:t xml:space="preserve">particularly serious. In these circumstances, the public cannot have confidence that the officer will discharge their duties in accordance with the Standards of Professional Behaviour. </w:t>
      </w:r>
    </w:p>
    <w:p w14:paraId="7F22EA74" w14:textId="77777777" w:rsidR="00111F72" w:rsidRPr="00FC25CF" w:rsidRDefault="00111F72" w:rsidP="00111F72">
      <w:pPr>
        <w:spacing w:line="360" w:lineRule="auto"/>
        <w:jc w:val="both"/>
        <w:rPr>
          <w:sz w:val="24"/>
          <w:szCs w:val="24"/>
        </w:rPr>
      </w:pPr>
    </w:p>
    <w:p w14:paraId="798960D1" w14:textId="73654E9F" w:rsidR="00111F72" w:rsidRPr="00FC25CF" w:rsidRDefault="00111F72" w:rsidP="00111F72">
      <w:pPr>
        <w:spacing w:line="360" w:lineRule="auto"/>
        <w:jc w:val="both"/>
        <w:rPr>
          <w:bCs/>
          <w:sz w:val="24"/>
          <w:szCs w:val="24"/>
        </w:rPr>
      </w:pPr>
      <w:r w:rsidRPr="00FC25CF">
        <w:rPr>
          <w:sz w:val="24"/>
          <w:szCs w:val="24"/>
        </w:rPr>
        <w:t xml:space="preserve">The harm caused by the former officer’s actions is reputational harm and affects the police service and public confidence in the service as a whole. A factor of </w:t>
      </w:r>
      <w:r w:rsidRPr="00FC25CF">
        <w:rPr>
          <w:bCs/>
          <w:sz w:val="24"/>
          <w:szCs w:val="24"/>
        </w:rPr>
        <w:t xml:space="preserve">the greatest importance is the impact of the misconduct on the standing and reputation of the profession as a whole. </w:t>
      </w:r>
      <w:r w:rsidRPr="00FC25CF">
        <w:rPr>
          <w:sz w:val="24"/>
          <w:szCs w:val="24"/>
        </w:rPr>
        <w:t xml:space="preserve">I am satisfied that former </w:t>
      </w:r>
      <w:r w:rsidR="003849F1" w:rsidRPr="00FC25CF">
        <w:rPr>
          <w:sz w:val="24"/>
          <w:szCs w:val="24"/>
        </w:rPr>
        <w:t xml:space="preserve">PC Tancock </w:t>
      </w:r>
      <w:r w:rsidRPr="00FC25CF">
        <w:rPr>
          <w:sz w:val="24"/>
          <w:szCs w:val="24"/>
        </w:rPr>
        <w:t>has</w:t>
      </w:r>
      <w:r w:rsidRPr="00FC25CF">
        <w:rPr>
          <w:bCs/>
          <w:sz w:val="24"/>
          <w:szCs w:val="24"/>
        </w:rPr>
        <w:t xml:space="preserve"> caused damage to that reputation. </w:t>
      </w:r>
    </w:p>
    <w:p w14:paraId="26543BB9" w14:textId="77777777" w:rsidR="00111F72" w:rsidRPr="00FC25CF" w:rsidRDefault="00111F72" w:rsidP="00111F72">
      <w:pPr>
        <w:spacing w:line="360" w:lineRule="auto"/>
        <w:jc w:val="both"/>
        <w:rPr>
          <w:sz w:val="24"/>
          <w:szCs w:val="24"/>
        </w:rPr>
      </w:pPr>
    </w:p>
    <w:p w14:paraId="0883DD2F" w14:textId="786A29C4" w:rsidR="00111F72" w:rsidRPr="00FC25CF" w:rsidRDefault="00111F72" w:rsidP="00111F72">
      <w:pPr>
        <w:spacing w:line="360" w:lineRule="auto"/>
        <w:jc w:val="both"/>
        <w:rPr>
          <w:sz w:val="24"/>
          <w:szCs w:val="24"/>
        </w:rPr>
      </w:pPr>
      <w:r w:rsidRPr="00FC25CF">
        <w:rPr>
          <w:sz w:val="24"/>
          <w:szCs w:val="24"/>
        </w:rPr>
        <w:t xml:space="preserve">Aggravating factors are those tending to worsen the circumstances of the case, in relation to either the former officer’s culpability or harm caused. I found that there are a number of significant aggravating factors present. The conduct a significant deviation from, instructions which includes orders, force policy and national guidance. </w:t>
      </w:r>
      <w:r w:rsidR="003849F1" w:rsidRPr="00FC25CF">
        <w:rPr>
          <w:sz w:val="24"/>
          <w:szCs w:val="24"/>
        </w:rPr>
        <w:t xml:space="preserve">Former Tancock’s </w:t>
      </w:r>
      <w:r w:rsidRPr="00FC25CF">
        <w:rPr>
          <w:sz w:val="24"/>
          <w:szCs w:val="24"/>
        </w:rPr>
        <w:t xml:space="preserve">behaviour continued after he realised, or should have realised, that it was improper. In my judgment, all of these matters are aggravating factors. </w:t>
      </w:r>
    </w:p>
    <w:p w14:paraId="45C917A9" w14:textId="77777777" w:rsidR="00111F72" w:rsidRPr="00FC25CF" w:rsidRDefault="00111F72" w:rsidP="00111F72">
      <w:pPr>
        <w:spacing w:line="360" w:lineRule="auto"/>
        <w:jc w:val="both"/>
        <w:rPr>
          <w:sz w:val="24"/>
          <w:szCs w:val="24"/>
        </w:rPr>
      </w:pPr>
    </w:p>
    <w:p w14:paraId="4E9D8217" w14:textId="11FAC0C0" w:rsidR="00111F72" w:rsidRPr="00FC25CF" w:rsidRDefault="00111F72" w:rsidP="00111F72">
      <w:pPr>
        <w:spacing w:line="360" w:lineRule="auto"/>
        <w:jc w:val="both"/>
        <w:rPr>
          <w:sz w:val="24"/>
          <w:szCs w:val="24"/>
        </w:rPr>
      </w:pPr>
      <w:r w:rsidRPr="00FC25CF">
        <w:rPr>
          <w:sz w:val="24"/>
          <w:szCs w:val="24"/>
        </w:rPr>
        <w:lastRenderedPageBreak/>
        <w:t xml:space="preserve">In terms of any mitigating factors which lower the level of culpability and harm, in the present instance, I </w:t>
      </w:r>
      <w:r w:rsidR="0088589A" w:rsidRPr="00FC25CF">
        <w:rPr>
          <w:sz w:val="24"/>
          <w:szCs w:val="24"/>
        </w:rPr>
        <w:t xml:space="preserve">am mindful that </w:t>
      </w:r>
      <w:r w:rsidR="00620F0D" w:rsidRPr="00FC25CF">
        <w:rPr>
          <w:sz w:val="24"/>
          <w:szCs w:val="24"/>
        </w:rPr>
        <w:t xml:space="preserve">the misconduct was confined to </w:t>
      </w:r>
      <w:r w:rsidR="001F37DA" w:rsidRPr="00FC25CF">
        <w:rPr>
          <w:sz w:val="24"/>
          <w:szCs w:val="24"/>
        </w:rPr>
        <w:t xml:space="preserve">a single </w:t>
      </w:r>
      <w:r w:rsidR="00D236DE" w:rsidRPr="00FC25CF">
        <w:rPr>
          <w:sz w:val="24"/>
          <w:szCs w:val="24"/>
        </w:rPr>
        <w:t xml:space="preserve">episode </w:t>
      </w:r>
      <w:r w:rsidR="001F37DA" w:rsidRPr="00FC25CF">
        <w:rPr>
          <w:sz w:val="24"/>
          <w:szCs w:val="24"/>
        </w:rPr>
        <w:t xml:space="preserve">and of brief duration. </w:t>
      </w:r>
      <w:r w:rsidR="002D7284" w:rsidRPr="00FC25CF">
        <w:rPr>
          <w:sz w:val="24"/>
          <w:szCs w:val="24"/>
        </w:rPr>
        <w:t xml:space="preserve">Former PC Tancock </w:t>
      </w:r>
      <w:r w:rsidR="00D71E0D" w:rsidRPr="00FC25CF">
        <w:rPr>
          <w:sz w:val="24"/>
          <w:szCs w:val="24"/>
        </w:rPr>
        <w:t xml:space="preserve">made open admissions at an early stage and </w:t>
      </w:r>
      <w:r w:rsidR="00BF04F5" w:rsidRPr="00FC25CF">
        <w:rPr>
          <w:sz w:val="24"/>
          <w:szCs w:val="24"/>
        </w:rPr>
        <w:t xml:space="preserve">has fully cooperated with the misconduct investigation. </w:t>
      </w:r>
      <w:r w:rsidR="00D236DE" w:rsidRPr="00FC25CF">
        <w:rPr>
          <w:sz w:val="24"/>
          <w:szCs w:val="24"/>
        </w:rPr>
        <w:t xml:space="preserve">I acknowledge that </w:t>
      </w:r>
      <w:r w:rsidR="00D71E0D" w:rsidRPr="00FC25CF">
        <w:rPr>
          <w:sz w:val="24"/>
          <w:szCs w:val="24"/>
        </w:rPr>
        <w:t>there is</w:t>
      </w:r>
      <w:r w:rsidR="00D236DE" w:rsidRPr="00FC25CF">
        <w:rPr>
          <w:sz w:val="24"/>
          <w:szCs w:val="24"/>
        </w:rPr>
        <w:t xml:space="preserve"> evidence of genuine remor</w:t>
      </w:r>
      <w:r w:rsidR="00BC1FCA" w:rsidRPr="00FC25CF">
        <w:rPr>
          <w:sz w:val="24"/>
          <w:szCs w:val="24"/>
        </w:rPr>
        <w:t xml:space="preserve">se and reflection and former PC Tancock </w:t>
      </w:r>
      <w:r w:rsidRPr="00FC25CF">
        <w:rPr>
          <w:sz w:val="24"/>
          <w:szCs w:val="24"/>
        </w:rPr>
        <w:t xml:space="preserve">has resigned, and it </w:t>
      </w:r>
      <w:r w:rsidR="00BC1FCA" w:rsidRPr="00FC25CF">
        <w:rPr>
          <w:sz w:val="24"/>
          <w:szCs w:val="24"/>
        </w:rPr>
        <w:t xml:space="preserve">has </w:t>
      </w:r>
      <w:r w:rsidRPr="00FC25CF">
        <w:rPr>
          <w:sz w:val="24"/>
          <w:szCs w:val="24"/>
        </w:rPr>
        <w:t xml:space="preserve">taken responsibility for his actions. I give him credit for </w:t>
      </w:r>
      <w:r w:rsidR="00BC1FCA" w:rsidRPr="00FC25CF">
        <w:rPr>
          <w:sz w:val="24"/>
          <w:szCs w:val="24"/>
        </w:rPr>
        <w:t>all these matters.</w:t>
      </w:r>
      <w:r w:rsidRPr="00FC25CF">
        <w:rPr>
          <w:sz w:val="24"/>
          <w:szCs w:val="24"/>
        </w:rPr>
        <w:t xml:space="preserve"> </w:t>
      </w:r>
    </w:p>
    <w:p w14:paraId="0B948214" w14:textId="77777777" w:rsidR="00111F72" w:rsidRPr="00FC25CF" w:rsidRDefault="00111F72" w:rsidP="00111F72">
      <w:pPr>
        <w:spacing w:line="360" w:lineRule="auto"/>
        <w:jc w:val="both"/>
        <w:rPr>
          <w:sz w:val="24"/>
          <w:szCs w:val="24"/>
        </w:rPr>
      </w:pPr>
    </w:p>
    <w:p w14:paraId="5B4EE4F3" w14:textId="77777777" w:rsidR="00111F72" w:rsidRPr="00FC25CF" w:rsidRDefault="00111F72" w:rsidP="00111F72">
      <w:pPr>
        <w:spacing w:line="360" w:lineRule="auto"/>
        <w:jc w:val="both"/>
        <w:rPr>
          <w:sz w:val="24"/>
          <w:szCs w:val="24"/>
        </w:rPr>
      </w:pPr>
      <w:r w:rsidRPr="00FC25CF">
        <w:rPr>
          <w:sz w:val="24"/>
          <w:szCs w:val="24"/>
        </w:rPr>
        <w:t xml:space="preserve">I have reminded myself of the threefold purpose of the outcomes in police misconduct proceedings which is to maintain public confidence in policing and the reputation of the police service; to uphold high standards in policing and to deter misconduct; and to protect the public. </w:t>
      </w:r>
    </w:p>
    <w:p w14:paraId="7CB21424" w14:textId="77777777" w:rsidR="00111F72" w:rsidRPr="00FC25CF" w:rsidRDefault="00111F72" w:rsidP="00111F72">
      <w:pPr>
        <w:spacing w:line="360" w:lineRule="auto"/>
        <w:jc w:val="both"/>
        <w:rPr>
          <w:sz w:val="24"/>
          <w:szCs w:val="24"/>
        </w:rPr>
      </w:pPr>
    </w:p>
    <w:p w14:paraId="56BBAF6C" w14:textId="7DBE293B" w:rsidR="00111F72" w:rsidRPr="00FC25CF" w:rsidRDefault="00111F72" w:rsidP="00111F72">
      <w:pPr>
        <w:spacing w:line="360" w:lineRule="auto"/>
        <w:jc w:val="both"/>
        <w:rPr>
          <w:sz w:val="24"/>
          <w:szCs w:val="24"/>
        </w:rPr>
      </w:pPr>
      <w:r w:rsidRPr="00FC25CF">
        <w:rPr>
          <w:sz w:val="24"/>
          <w:szCs w:val="24"/>
        </w:rPr>
        <w:t xml:space="preserve">Former </w:t>
      </w:r>
      <w:r w:rsidR="003849F1" w:rsidRPr="00FC25CF">
        <w:rPr>
          <w:sz w:val="24"/>
          <w:szCs w:val="24"/>
        </w:rPr>
        <w:t xml:space="preserve">PC Tancock </w:t>
      </w:r>
      <w:r w:rsidRPr="00FC25CF">
        <w:rPr>
          <w:sz w:val="24"/>
          <w:szCs w:val="24"/>
        </w:rPr>
        <w:t>has</w:t>
      </w:r>
      <w:r w:rsidR="00BF3831" w:rsidRPr="00FC25CF">
        <w:rPr>
          <w:sz w:val="24"/>
          <w:szCs w:val="24"/>
        </w:rPr>
        <w:t xml:space="preserve"> provided a number of character</w:t>
      </w:r>
      <w:r w:rsidR="007634D1" w:rsidRPr="00FC25CF">
        <w:rPr>
          <w:sz w:val="24"/>
          <w:szCs w:val="24"/>
        </w:rPr>
        <w:t xml:space="preserve"> references</w:t>
      </w:r>
      <w:r w:rsidRPr="00FC25CF">
        <w:rPr>
          <w:sz w:val="24"/>
          <w:szCs w:val="24"/>
        </w:rPr>
        <w:t xml:space="preserve">. </w:t>
      </w:r>
      <w:r w:rsidR="00C204FD" w:rsidRPr="00FC25CF">
        <w:rPr>
          <w:sz w:val="24"/>
          <w:szCs w:val="24"/>
        </w:rPr>
        <w:t xml:space="preserve">Which I have carefully considered. </w:t>
      </w:r>
      <w:r w:rsidR="00225FDF" w:rsidRPr="00FC25CF">
        <w:rPr>
          <w:sz w:val="24"/>
          <w:szCs w:val="24"/>
        </w:rPr>
        <w:t xml:space="preserve">However, </w:t>
      </w:r>
      <w:r w:rsidR="00C204FD" w:rsidRPr="00FC25CF">
        <w:rPr>
          <w:sz w:val="24"/>
          <w:szCs w:val="24"/>
        </w:rPr>
        <w:t>I</w:t>
      </w:r>
      <w:r w:rsidRPr="00FC25CF">
        <w:rPr>
          <w:sz w:val="24"/>
          <w:szCs w:val="24"/>
        </w:rPr>
        <w:t xml:space="preserve"> recognise that due to the nature and purpose of disciplinary proceedings, the weight attached to any personal mitigation will necessarily be limited, particularly where serious misconduct has been proven, as is the case here. </w:t>
      </w:r>
    </w:p>
    <w:p w14:paraId="7945B64C" w14:textId="77777777" w:rsidR="00111F72" w:rsidRPr="00FC25CF" w:rsidRDefault="00111F72" w:rsidP="00111F72">
      <w:pPr>
        <w:spacing w:line="360" w:lineRule="auto"/>
        <w:jc w:val="both"/>
        <w:rPr>
          <w:sz w:val="24"/>
          <w:szCs w:val="24"/>
        </w:rPr>
      </w:pPr>
    </w:p>
    <w:p w14:paraId="026F6950" w14:textId="114D72A4" w:rsidR="00111F72" w:rsidRPr="00FC25CF" w:rsidRDefault="00111F72" w:rsidP="00111F72">
      <w:pPr>
        <w:spacing w:line="360" w:lineRule="auto"/>
        <w:jc w:val="both"/>
        <w:rPr>
          <w:sz w:val="24"/>
          <w:szCs w:val="24"/>
        </w:rPr>
      </w:pPr>
      <w:r w:rsidRPr="00FC25CF">
        <w:rPr>
          <w:sz w:val="24"/>
          <w:szCs w:val="24"/>
        </w:rPr>
        <w:t xml:space="preserve">In the circumstances, there is only one possible outcome which I am able to impose, and I have absolutely no hesitation in doing so. Therefore, my decision on Outcome is that I am absolutely satisfied that the misconduct is so serious that former </w:t>
      </w:r>
      <w:r w:rsidR="00225FDF" w:rsidRPr="00FC25CF">
        <w:rPr>
          <w:sz w:val="24"/>
          <w:szCs w:val="24"/>
        </w:rPr>
        <w:t xml:space="preserve">PC Tancock </w:t>
      </w:r>
      <w:r w:rsidRPr="00FC25CF">
        <w:rPr>
          <w:sz w:val="24"/>
          <w:szCs w:val="24"/>
        </w:rPr>
        <w:t xml:space="preserve">would have been immediately dismissed had he not resigned. </w:t>
      </w:r>
    </w:p>
    <w:p w14:paraId="5C903A09" w14:textId="77777777" w:rsidR="00225FDF" w:rsidRPr="00FC25CF" w:rsidRDefault="00225FDF" w:rsidP="00111F72">
      <w:pPr>
        <w:spacing w:line="360" w:lineRule="auto"/>
        <w:jc w:val="both"/>
        <w:rPr>
          <w:sz w:val="24"/>
          <w:szCs w:val="24"/>
        </w:rPr>
      </w:pPr>
    </w:p>
    <w:p w14:paraId="2076C6F2" w14:textId="615504E8" w:rsidR="00111F72" w:rsidRPr="00FC25CF" w:rsidRDefault="00111F72" w:rsidP="00111F72">
      <w:pPr>
        <w:spacing w:line="360" w:lineRule="auto"/>
        <w:jc w:val="both"/>
        <w:rPr>
          <w:sz w:val="24"/>
          <w:szCs w:val="24"/>
        </w:rPr>
      </w:pPr>
      <w:r w:rsidRPr="00FC25CF">
        <w:rPr>
          <w:sz w:val="24"/>
          <w:szCs w:val="24"/>
        </w:rPr>
        <w:t>The behaviour of former</w:t>
      </w:r>
      <w:r w:rsidR="003849F1" w:rsidRPr="00FC25CF">
        <w:rPr>
          <w:sz w:val="24"/>
          <w:szCs w:val="24"/>
        </w:rPr>
        <w:t xml:space="preserve"> PC Tancock </w:t>
      </w:r>
      <w:r w:rsidRPr="00FC25CF">
        <w:rPr>
          <w:sz w:val="24"/>
          <w:szCs w:val="24"/>
        </w:rPr>
        <w:t xml:space="preserve">is totally unacceptable. There is no room in Gwent Police for this type of behaviour. </w:t>
      </w:r>
      <w:r w:rsidR="00641451" w:rsidRPr="00FC25CF">
        <w:rPr>
          <w:sz w:val="24"/>
          <w:szCs w:val="24"/>
        </w:rPr>
        <w:t>G</w:t>
      </w:r>
      <w:r w:rsidR="00BC5F08" w:rsidRPr="00FC25CF">
        <w:rPr>
          <w:sz w:val="24"/>
          <w:szCs w:val="24"/>
        </w:rPr>
        <w:t xml:space="preserve">went Police will not accept </w:t>
      </w:r>
      <w:r w:rsidR="00554B66" w:rsidRPr="00FC25CF">
        <w:rPr>
          <w:sz w:val="24"/>
          <w:szCs w:val="24"/>
        </w:rPr>
        <w:t xml:space="preserve">misogyny, racism or discrimination from its officers or </w:t>
      </w:r>
      <w:r w:rsidR="00FC25CF" w:rsidRPr="00FC25CF">
        <w:rPr>
          <w:sz w:val="24"/>
          <w:szCs w:val="24"/>
        </w:rPr>
        <w:t>st</w:t>
      </w:r>
      <w:r w:rsidR="00554B66" w:rsidRPr="00FC25CF">
        <w:rPr>
          <w:sz w:val="24"/>
          <w:szCs w:val="24"/>
        </w:rPr>
        <w:t>aff.</w:t>
      </w:r>
      <w:r w:rsidR="00FC25CF" w:rsidRPr="00FC25CF">
        <w:rPr>
          <w:sz w:val="24"/>
          <w:szCs w:val="24"/>
        </w:rPr>
        <w:t xml:space="preserve"> </w:t>
      </w:r>
      <w:r w:rsidRPr="00FC25CF">
        <w:rPr>
          <w:sz w:val="24"/>
          <w:szCs w:val="24"/>
        </w:rPr>
        <w:t xml:space="preserve">The public rightly expect our officers to uphold the highest professional standards, and former </w:t>
      </w:r>
      <w:r w:rsidR="003849F1" w:rsidRPr="00FC25CF">
        <w:rPr>
          <w:sz w:val="24"/>
          <w:szCs w:val="24"/>
        </w:rPr>
        <w:t xml:space="preserve">PC Tancock </w:t>
      </w:r>
      <w:r w:rsidRPr="00FC25CF">
        <w:rPr>
          <w:sz w:val="24"/>
          <w:szCs w:val="24"/>
        </w:rPr>
        <w:t xml:space="preserve">has failed to do so. </w:t>
      </w:r>
    </w:p>
    <w:p w14:paraId="07BAE95B" w14:textId="77777777" w:rsidR="00111F72" w:rsidRPr="00FC25CF" w:rsidRDefault="00111F72" w:rsidP="00111F72">
      <w:pPr>
        <w:spacing w:line="360" w:lineRule="auto"/>
        <w:jc w:val="both"/>
        <w:rPr>
          <w:sz w:val="24"/>
          <w:szCs w:val="24"/>
        </w:rPr>
      </w:pPr>
    </w:p>
    <w:p w14:paraId="2896FC2C" w14:textId="77777777" w:rsidR="00111F72" w:rsidRPr="00FC25CF" w:rsidRDefault="00111F72" w:rsidP="00111F72">
      <w:pPr>
        <w:spacing w:line="360" w:lineRule="auto"/>
        <w:jc w:val="both"/>
        <w:rPr>
          <w:sz w:val="24"/>
          <w:szCs w:val="24"/>
        </w:rPr>
      </w:pPr>
      <w:r w:rsidRPr="00FC25CF">
        <w:rPr>
          <w:sz w:val="24"/>
          <w:szCs w:val="24"/>
        </w:rPr>
        <w:t xml:space="preserve">The vast majority of the police officers, staff and volunteers, who work for Gwent Police conduct themselves impeccably and work tirelessly to protect the public, those very few who choose to breach the standards expected of them and undermine the public’s trust in policing. </w:t>
      </w:r>
    </w:p>
    <w:p w14:paraId="4354F758" w14:textId="77777777" w:rsidR="00111F72" w:rsidRPr="00FC25CF" w:rsidRDefault="00111F72" w:rsidP="00111F72">
      <w:pPr>
        <w:spacing w:line="360" w:lineRule="auto"/>
        <w:jc w:val="both"/>
        <w:rPr>
          <w:sz w:val="24"/>
          <w:szCs w:val="24"/>
        </w:rPr>
      </w:pPr>
    </w:p>
    <w:p w14:paraId="2DA1B483" w14:textId="1C4F5F54" w:rsidR="00111F72" w:rsidRPr="00FC25CF" w:rsidRDefault="00111F72" w:rsidP="00111F72">
      <w:pPr>
        <w:spacing w:line="360" w:lineRule="auto"/>
        <w:jc w:val="both"/>
        <w:rPr>
          <w:sz w:val="24"/>
          <w:szCs w:val="24"/>
        </w:rPr>
      </w:pPr>
      <w:r w:rsidRPr="00FC25CF">
        <w:rPr>
          <w:sz w:val="24"/>
          <w:szCs w:val="24"/>
        </w:rPr>
        <w:lastRenderedPageBreak/>
        <w:t xml:space="preserve">In accordance with the Police (Conduct) Regulations 2020 the Findings and Outcome from this hearing will be referred to the College of Policing in order for </w:t>
      </w:r>
      <w:r w:rsidR="003849F1" w:rsidRPr="00FC25CF">
        <w:rPr>
          <w:sz w:val="24"/>
          <w:szCs w:val="24"/>
        </w:rPr>
        <w:t>Former PC 2242 Wayne Tancock</w:t>
      </w:r>
      <w:r w:rsidRPr="00FC25CF">
        <w:rPr>
          <w:sz w:val="24"/>
          <w:szCs w:val="24"/>
        </w:rPr>
        <w:t xml:space="preserve"> to be placed on the Police Barred List. </w:t>
      </w:r>
    </w:p>
    <w:p w14:paraId="2F96D6F7" w14:textId="77777777" w:rsidR="00111F72" w:rsidRPr="00FE4AD5" w:rsidRDefault="00111F72" w:rsidP="00111F72">
      <w:pPr>
        <w:spacing w:line="360" w:lineRule="auto"/>
        <w:rPr>
          <w:sz w:val="24"/>
          <w:szCs w:val="24"/>
        </w:rPr>
      </w:pPr>
    </w:p>
    <w:p w14:paraId="48C17F3F" w14:textId="77777777" w:rsidR="00111F72" w:rsidRDefault="00111F72" w:rsidP="00111F72"/>
    <w:p w14:paraId="04B9CD28" w14:textId="77777777" w:rsidR="00DE0C0C" w:rsidRDefault="00DE0C0C"/>
    <w:sectPr w:rsidR="00DE0C0C" w:rsidSect="00111F7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20F89" w14:textId="77777777" w:rsidR="00E2509C" w:rsidRDefault="00E2509C">
      <w:r>
        <w:separator/>
      </w:r>
    </w:p>
  </w:endnote>
  <w:endnote w:type="continuationSeparator" w:id="0">
    <w:p w14:paraId="18DCEF21" w14:textId="77777777" w:rsidR="00E2509C" w:rsidRDefault="00E2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063641"/>
      <w:docPartObj>
        <w:docPartGallery w:val="Page Numbers (Bottom of Page)"/>
        <w:docPartUnique/>
      </w:docPartObj>
    </w:sdtPr>
    <w:sdtEndPr>
      <w:rPr>
        <w:noProof/>
      </w:rPr>
    </w:sdtEndPr>
    <w:sdtContent>
      <w:p w14:paraId="423B7299" w14:textId="77777777" w:rsidR="00111F72" w:rsidRDefault="00111F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A821D5" w14:textId="77777777" w:rsidR="00111F72" w:rsidRDefault="00111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08E97" w14:textId="77777777" w:rsidR="00E2509C" w:rsidRDefault="00E2509C">
      <w:r>
        <w:separator/>
      </w:r>
    </w:p>
  </w:footnote>
  <w:footnote w:type="continuationSeparator" w:id="0">
    <w:p w14:paraId="483CA97E" w14:textId="77777777" w:rsidR="00E2509C" w:rsidRDefault="00E25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56579"/>
    <w:multiLevelType w:val="hybridMultilevel"/>
    <w:tmpl w:val="E626DA2E"/>
    <w:lvl w:ilvl="0" w:tplc="0809000F">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16C5ECE"/>
    <w:multiLevelType w:val="hybridMultilevel"/>
    <w:tmpl w:val="E63C35A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878872">
    <w:abstractNumId w:val="1"/>
  </w:num>
  <w:num w:numId="2" w16cid:durableId="1417675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F72"/>
    <w:rsid w:val="00005062"/>
    <w:rsid w:val="00031FE2"/>
    <w:rsid w:val="000338FA"/>
    <w:rsid w:val="0003565C"/>
    <w:rsid w:val="00036FFE"/>
    <w:rsid w:val="000635C2"/>
    <w:rsid w:val="000648EE"/>
    <w:rsid w:val="000729DE"/>
    <w:rsid w:val="0007648A"/>
    <w:rsid w:val="000F2216"/>
    <w:rsid w:val="000F4108"/>
    <w:rsid w:val="00106A58"/>
    <w:rsid w:val="00111F72"/>
    <w:rsid w:val="001321A6"/>
    <w:rsid w:val="0016281D"/>
    <w:rsid w:val="001637A9"/>
    <w:rsid w:val="00165985"/>
    <w:rsid w:val="001856FD"/>
    <w:rsid w:val="001F37DA"/>
    <w:rsid w:val="00220709"/>
    <w:rsid w:val="00225FDF"/>
    <w:rsid w:val="00252B60"/>
    <w:rsid w:val="00286C56"/>
    <w:rsid w:val="002A2E71"/>
    <w:rsid w:val="002B29B0"/>
    <w:rsid w:val="002D53DF"/>
    <w:rsid w:val="002D7284"/>
    <w:rsid w:val="00301479"/>
    <w:rsid w:val="00304D31"/>
    <w:rsid w:val="00310204"/>
    <w:rsid w:val="003849F1"/>
    <w:rsid w:val="003A5DF8"/>
    <w:rsid w:val="003C1841"/>
    <w:rsid w:val="003E0CE6"/>
    <w:rsid w:val="003F1342"/>
    <w:rsid w:val="0041045C"/>
    <w:rsid w:val="004251D2"/>
    <w:rsid w:val="00450F6C"/>
    <w:rsid w:val="004C65F9"/>
    <w:rsid w:val="00522525"/>
    <w:rsid w:val="0053400F"/>
    <w:rsid w:val="00554B66"/>
    <w:rsid w:val="0057400D"/>
    <w:rsid w:val="005D2906"/>
    <w:rsid w:val="005F6CF0"/>
    <w:rsid w:val="00620F0D"/>
    <w:rsid w:val="006316B6"/>
    <w:rsid w:val="00641180"/>
    <w:rsid w:val="00641451"/>
    <w:rsid w:val="006861E9"/>
    <w:rsid w:val="006B0326"/>
    <w:rsid w:val="006B2047"/>
    <w:rsid w:val="006C5023"/>
    <w:rsid w:val="006D707D"/>
    <w:rsid w:val="007634D1"/>
    <w:rsid w:val="007646FA"/>
    <w:rsid w:val="007C178A"/>
    <w:rsid w:val="007F7858"/>
    <w:rsid w:val="00883D73"/>
    <w:rsid w:val="0088589A"/>
    <w:rsid w:val="00886A55"/>
    <w:rsid w:val="008A7C6D"/>
    <w:rsid w:val="008C299A"/>
    <w:rsid w:val="008C667D"/>
    <w:rsid w:val="008D5F3D"/>
    <w:rsid w:val="008E6D1A"/>
    <w:rsid w:val="008F531F"/>
    <w:rsid w:val="00906693"/>
    <w:rsid w:val="009158E7"/>
    <w:rsid w:val="00930964"/>
    <w:rsid w:val="009700BE"/>
    <w:rsid w:val="00981440"/>
    <w:rsid w:val="009C7AA6"/>
    <w:rsid w:val="009D3BF7"/>
    <w:rsid w:val="009D5C7D"/>
    <w:rsid w:val="00A05EC6"/>
    <w:rsid w:val="00A418B8"/>
    <w:rsid w:val="00A7705C"/>
    <w:rsid w:val="00A96DE4"/>
    <w:rsid w:val="00AF1959"/>
    <w:rsid w:val="00B01F03"/>
    <w:rsid w:val="00B51723"/>
    <w:rsid w:val="00B5614E"/>
    <w:rsid w:val="00B60A6C"/>
    <w:rsid w:val="00B77D64"/>
    <w:rsid w:val="00B930D8"/>
    <w:rsid w:val="00BA2E0B"/>
    <w:rsid w:val="00BB5FFB"/>
    <w:rsid w:val="00BC1FCA"/>
    <w:rsid w:val="00BC398C"/>
    <w:rsid w:val="00BC5F08"/>
    <w:rsid w:val="00BF04F5"/>
    <w:rsid w:val="00BF3831"/>
    <w:rsid w:val="00C204FD"/>
    <w:rsid w:val="00C27877"/>
    <w:rsid w:val="00D001B0"/>
    <w:rsid w:val="00D0412F"/>
    <w:rsid w:val="00D136AE"/>
    <w:rsid w:val="00D236DE"/>
    <w:rsid w:val="00D6468C"/>
    <w:rsid w:val="00D66DBA"/>
    <w:rsid w:val="00D71E0D"/>
    <w:rsid w:val="00D7264F"/>
    <w:rsid w:val="00D95311"/>
    <w:rsid w:val="00D973C7"/>
    <w:rsid w:val="00DB0963"/>
    <w:rsid w:val="00DB0C7B"/>
    <w:rsid w:val="00DC1C03"/>
    <w:rsid w:val="00DD56AA"/>
    <w:rsid w:val="00DE0C0C"/>
    <w:rsid w:val="00DE1B69"/>
    <w:rsid w:val="00DF2DA5"/>
    <w:rsid w:val="00DF54A7"/>
    <w:rsid w:val="00E03719"/>
    <w:rsid w:val="00E055AD"/>
    <w:rsid w:val="00E133AE"/>
    <w:rsid w:val="00E21C37"/>
    <w:rsid w:val="00E2509C"/>
    <w:rsid w:val="00E31294"/>
    <w:rsid w:val="00E575CB"/>
    <w:rsid w:val="00F059FB"/>
    <w:rsid w:val="00F10E72"/>
    <w:rsid w:val="00F21AD1"/>
    <w:rsid w:val="00F42AA9"/>
    <w:rsid w:val="00F518F8"/>
    <w:rsid w:val="00F57479"/>
    <w:rsid w:val="00FA15F5"/>
    <w:rsid w:val="00FC25CF"/>
    <w:rsid w:val="00FC52E6"/>
    <w:rsid w:val="00FD2960"/>
    <w:rsid w:val="00FF6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9DC35"/>
  <w15:chartTrackingRefBased/>
  <w15:docId w15:val="{3847E11F-9817-48FD-80A6-ABAB1B32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F72"/>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111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F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F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F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F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F72"/>
    <w:rPr>
      <w:rFonts w:eastAsiaTheme="majorEastAsia" w:cstheme="majorBidi"/>
      <w:color w:val="272727" w:themeColor="text1" w:themeTint="D8"/>
    </w:rPr>
  </w:style>
  <w:style w:type="paragraph" w:styleId="Title">
    <w:name w:val="Title"/>
    <w:basedOn w:val="Normal"/>
    <w:next w:val="Normal"/>
    <w:link w:val="TitleChar"/>
    <w:uiPriority w:val="10"/>
    <w:qFormat/>
    <w:rsid w:val="00111F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F72"/>
    <w:pPr>
      <w:spacing w:before="160"/>
      <w:jc w:val="center"/>
    </w:pPr>
    <w:rPr>
      <w:i/>
      <w:iCs/>
      <w:color w:val="404040" w:themeColor="text1" w:themeTint="BF"/>
    </w:rPr>
  </w:style>
  <w:style w:type="character" w:customStyle="1" w:styleId="QuoteChar">
    <w:name w:val="Quote Char"/>
    <w:basedOn w:val="DefaultParagraphFont"/>
    <w:link w:val="Quote"/>
    <w:uiPriority w:val="29"/>
    <w:rsid w:val="00111F72"/>
    <w:rPr>
      <w:i/>
      <w:iCs/>
      <w:color w:val="404040" w:themeColor="text1" w:themeTint="BF"/>
    </w:rPr>
  </w:style>
  <w:style w:type="paragraph" w:styleId="ListParagraph">
    <w:name w:val="List Paragraph"/>
    <w:basedOn w:val="Normal"/>
    <w:uiPriority w:val="34"/>
    <w:qFormat/>
    <w:rsid w:val="00111F72"/>
    <w:pPr>
      <w:ind w:left="720"/>
      <w:contextualSpacing/>
    </w:pPr>
  </w:style>
  <w:style w:type="character" w:styleId="IntenseEmphasis">
    <w:name w:val="Intense Emphasis"/>
    <w:basedOn w:val="DefaultParagraphFont"/>
    <w:uiPriority w:val="21"/>
    <w:qFormat/>
    <w:rsid w:val="00111F72"/>
    <w:rPr>
      <w:i/>
      <w:iCs/>
      <w:color w:val="0F4761" w:themeColor="accent1" w:themeShade="BF"/>
    </w:rPr>
  </w:style>
  <w:style w:type="paragraph" w:styleId="IntenseQuote">
    <w:name w:val="Intense Quote"/>
    <w:basedOn w:val="Normal"/>
    <w:next w:val="Normal"/>
    <w:link w:val="IntenseQuoteChar"/>
    <w:uiPriority w:val="30"/>
    <w:qFormat/>
    <w:rsid w:val="00111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F72"/>
    <w:rPr>
      <w:i/>
      <w:iCs/>
      <w:color w:val="0F4761" w:themeColor="accent1" w:themeShade="BF"/>
    </w:rPr>
  </w:style>
  <w:style w:type="character" w:styleId="IntenseReference">
    <w:name w:val="Intense Reference"/>
    <w:basedOn w:val="DefaultParagraphFont"/>
    <w:uiPriority w:val="32"/>
    <w:qFormat/>
    <w:rsid w:val="00111F72"/>
    <w:rPr>
      <w:b/>
      <w:bCs/>
      <w:smallCaps/>
      <w:color w:val="0F4761" w:themeColor="accent1" w:themeShade="BF"/>
      <w:spacing w:val="5"/>
    </w:rPr>
  </w:style>
  <w:style w:type="paragraph" w:styleId="NoSpacing">
    <w:name w:val="No Spacing"/>
    <w:uiPriority w:val="1"/>
    <w:qFormat/>
    <w:rsid w:val="00111F72"/>
    <w:pPr>
      <w:spacing w:after="0" w:line="240" w:lineRule="auto"/>
    </w:pPr>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111F72"/>
    <w:pPr>
      <w:tabs>
        <w:tab w:val="center" w:pos="4513"/>
        <w:tab w:val="right" w:pos="9026"/>
      </w:tabs>
    </w:pPr>
  </w:style>
  <w:style w:type="character" w:customStyle="1" w:styleId="FooterChar">
    <w:name w:val="Footer Char"/>
    <w:basedOn w:val="DefaultParagraphFont"/>
    <w:link w:val="Footer"/>
    <w:uiPriority w:val="99"/>
    <w:rsid w:val="00111F72"/>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1685</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Hill,Leighton swp50310</dc:creator>
  <cp:keywords/>
  <dc:description/>
  <cp:lastModifiedBy>Hill,Leighton swp50310</cp:lastModifiedBy>
  <cp:revision>2</cp:revision>
  <cp:lastPrinted>2026-04-27T16:16:00Z</cp:lastPrinted>
  <dcterms:created xsi:type="dcterms:W3CDTF">2026-04-29T07:31:00Z</dcterms:created>
  <dcterms:modified xsi:type="dcterms:W3CDTF">2026-04-29T07:31:00Z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8fe5-b7b7-4df7-b38d-1c61ac2f6639_Enabled">
    <vt:lpwstr>true</vt:lpwstr>
  </property>
  <property fmtid="{D5CDD505-2E9C-101B-9397-08002B2CF9AE}" pid="3" name="MSIP_Label_66cf8fe5-b7b7-4df7-b38d-1c61ac2f6639_SetDate">
    <vt:lpwstr>2026-04-27T13:18:16Z</vt:lpwstr>
  </property>
  <property fmtid="{D5CDD505-2E9C-101B-9397-08002B2CF9AE}" pid="4" name="MSIP_Label_66cf8fe5-b7b7-4df7-b38d-1c61ac2f6639_Method">
    <vt:lpwstr>Standard</vt:lpwstr>
  </property>
  <property fmtid="{D5CDD505-2E9C-101B-9397-08002B2CF9AE}" pid="5" name="MSIP_Label_66cf8fe5-b7b7-4df7-b38d-1c61ac2f6639_Name">
    <vt:lpwstr>66cf8fe5-b7b7-4df7-b38d-1c61ac2f6639</vt:lpwstr>
  </property>
  <property fmtid="{D5CDD505-2E9C-101B-9397-08002B2CF9AE}" pid="6" name="MSIP_Label_66cf8fe5-b7b7-4df7-b38d-1c61ac2f6639_SiteId">
    <vt:lpwstr>270c2f4d-fd0c-4f08-92a9-e5bdd8a87e09</vt:lpwstr>
  </property>
  <property fmtid="{D5CDD505-2E9C-101B-9397-08002B2CF9AE}" pid="7" name="MSIP_Label_66cf8fe5-b7b7-4df7-b38d-1c61ac2f6639_ActionId">
    <vt:lpwstr>00c0abfd-9c1c-4d1d-9056-ba055dc40a7a</vt:lpwstr>
  </property>
  <property fmtid="{D5CDD505-2E9C-101B-9397-08002B2CF9AE}" pid="8" name="MSIP_Label_66cf8fe5-b7b7-4df7-b38d-1c61ac2f6639_ContentBits">
    <vt:lpwstr>0</vt:lpwstr>
  </property>
  <property fmtid="{D5CDD505-2E9C-101B-9397-08002B2CF9AE}" pid="9" name="MSIP_Label_66cf8fe5-b7b7-4df7-b38d-1c61ac2f6639_Tag">
    <vt:lpwstr>10, 3, 0, 1</vt:lpwstr>
  </property>
</Properties>
</file>