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1DD0345"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966CB2">
        <w:rPr>
          <w:b/>
          <w:bCs/>
          <w:color w:val="000000" w:themeColor="text1"/>
        </w:rPr>
        <w:t>24311</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13E5EBF2" w14:textId="77777777" w:rsidR="00966CB2" w:rsidRDefault="00966CB2" w:rsidP="00966CB2">
      <w:pPr>
        <w:rPr>
          <w:rFonts w:ascii="Calibri" w:hAnsi="Calibri"/>
        </w:rPr>
      </w:pPr>
      <w:r>
        <w:t>Please can you tell me how many children under the age of 18 have spent time in police custody over the past five years while awaiting mental health treatment.</w:t>
      </w:r>
    </w:p>
    <w:p w14:paraId="76996E10" w14:textId="77777777" w:rsidR="00966CB2" w:rsidRDefault="00966CB2" w:rsidP="00966CB2"/>
    <w:p w14:paraId="77206321" w14:textId="77777777" w:rsidR="00966CB2" w:rsidRDefault="00966CB2" w:rsidP="00966CB2">
      <w:r>
        <w:t>Please give a total number for each year, and please state the age of the child, how long they spent in custody and what the outcome was i.e. charged, released without charge, receiving treatment.</w:t>
      </w:r>
    </w:p>
    <w:p w14:paraId="2D5014A6" w14:textId="77777777" w:rsidR="00434A7E" w:rsidRPr="00FA64C0" w:rsidRDefault="00434A7E" w:rsidP="00175D83">
      <w:pPr>
        <w:jc w:val="both"/>
        <w:rPr>
          <w:rFonts w:cs="Arial"/>
          <w:bCs/>
        </w:rPr>
      </w:pPr>
    </w:p>
    <w:p w14:paraId="09DF6FF9" w14:textId="77777777" w:rsidR="008D19BE" w:rsidRPr="008D19BE" w:rsidRDefault="008D19BE" w:rsidP="008D19BE">
      <w:pPr>
        <w:rPr>
          <w:color w:val="000000" w:themeColor="text1"/>
        </w:rPr>
      </w:pPr>
    </w:p>
    <w:p w14:paraId="5BD75908" w14:textId="63A977AE" w:rsidR="008D19BE" w:rsidRDefault="008D19BE" w:rsidP="008D19BE">
      <w:pPr>
        <w:rPr>
          <w:b/>
          <w:bCs/>
          <w:color w:val="000000" w:themeColor="text1"/>
        </w:rPr>
      </w:pPr>
      <w:r w:rsidRPr="008D19BE">
        <w:rPr>
          <w:b/>
          <w:bCs/>
          <w:color w:val="000000" w:themeColor="text1"/>
        </w:rPr>
        <w:t>RESPONSE</w:t>
      </w:r>
    </w:p>
    <w:p w14:paraId="77613370" w14:textId="66FF38BC" w:rsidR="00135FD7" w:rsidRDefault="00135FD7" w:rsidP="008D19BE">
      <w:pPr>
        <w:rPr>
          <w:b/>
          <w:bCs/>
          <w:color w:val="000000" w:themeColor="text1"/>
        </w:rPr>
      </w:pPr>
    </w:p>
    <w:p w14:paraId="26698A6B" w14:textId="0B429D01" w:rsidR="00135FD7" w:rsidRPr="00171E95" w:rsidRDefault="00135FD7" w:rsidP="00135FD7">
      <w:pPr>
        <w:jc w:val="both"/>
        <w:rPr>
          <w:rFonts w:cs="Arial"/>
        </w:rPr>
      </w:pPr>
      <w:r w:rsidRPr="00171E95">
        <w:rPr>
          <w:rFonts w:eastAsia="Times New Roman" w:cs="Arial"/>
          <w:color w:val="000000"/>
        </w:rPr>
        <w:t>Unfortunately, we cannot answer this request as it will exceed the 18-hour time limit to complete a request. In</w:t>
      </w:r>
      <w:r>
        <w:rPr>
          <w:rFonts w:eastAsia="Times New Roman" w:cs="Arial"/>
          <w:b/>
          <w:color w:val="000000"/>
        </w:rPr>
        <w:t xml:space="preserve"> </w:t>
      </w:r>
      <w:r>
        <w:rPr>
          <w:rFonts w:eastAsia="Times New Roman" w:cs="Arial"/>
          <w:bCs/>
          <w:color w:val="000000"/>
        </w:rPr>
        <w:t>last five years</w:t>
      </w:r>
      <w:r w:rsidRPr="00171E95">
        <w:rPr>
          <w:rFonts w:eastAsia="Times New Roman" w:cs="Arial"/>
          <w:color w:val="000000"/>
        </w:rPr>
        <w:t xml:space="preserve">, there have been </w:t>
      </w:r>
      <w:r>
        <w:rPr>
          <w:rFonts w:eastAsia="Times New Roman" w:cs="Arial"/>
          <w:color w:val="000000"/>
        </w:rPr>
        <w:t xml:space="preserve">roughly </w:t>
      </w:r>
      <w:r w:rsidRPr="00135FD7">
        <w:rPr>
          <w:rFonts w:eastAsia="Times New Roman" w:cs="Arial"/>
          <w:bCs/>
          <w:color w:val="000000"/>
        </w:rPr>
        <w:t>2500</w:t>
      </w:r>
      <w:r w:rsidRPr="00135FD7">
        <w:rPr>
          <w:rFonts w:eastAsia="Times New Roman" w:cs="Arial"/>
          <w:bCs/>
          <w:color w:val="000000"/>
        </w:rPr>
        <w:t xml:space="preserve"> </w:t>
      </w:r>
      <w:r w:rsidRPr="00135FD7">
        <w:rPr>
          <w:rFonts w:eastAsia="Times New Roman" w:cs="Arial"/>
          <w:bCs/>
          <w:color w:val="000000"/>
        </w:rPr>
        <w:t>child custody records</w:t>
      </w:r>
      <w:r w:rsidRPr="00171E95">
        <w:rPr>
          <w:rFonts w:cs="Arial"/>
        </w:rPr>
        <w:t xml:space="preserve">. </w:t>
      </w:r>
      <w:proofErr w:type="gramStart"/>
      <w:r w:rsidRPr="00171E95">
        <w:rPr>
          <w:rFonts w:cs="Arial"/>
        </w:rPr>
        <w:t>In order to</w:t>
      </w:r>
      <w:proofErr w:type="gramEnd"/>
      <w:r w:rsidRPr="00171E95">
        <w:rPr>
          <w:rFonts w:cs="Arial"/>
        </w:rPr>
        <w:t xml:space="preserve"> retrieve the data, each record would need to be reviewed. It would take approximately </w:t>
      </w:r>
      <w:r w:rsidRPr="00135FD7">
        <w:rPr>
          <w:rFonts w:cs="Arial"/>
          <w:bCs/>
        </w:rPr>
        <w:t>five</w:t>
      </w:r>
      <w:r w:rsidRPr="00135FD7">
        <w:rPr>
          <w:rFonts w:cs="Arial"/>
          <w:bCs/>
        </w:rPr>
        <w:t xml:space="preserve"> minutes</w:t>
      </w:r>
      <w:r w:rsidRPr="008F0B69">
        <w:rPr>
          <w:rFonts w:cs="Arial"/>
          <w:b/>
        </w:rPr>
        <w:t xml:space="preserve"> </w:t>
      </w:r>
      <w:r w:rsidRPr="00171E95">
        <w:rPr>
          <w:rFonts w:cs="Arial"/>
        </w:rPr>
        <w:t xml:space="preserve">to review each individual record, which would equate to </w:t>
      </w:r>
      <w:r w:rsidRPr="00135FD7">
        <w:rPr>
          <w:rFonts w:cs="Arial"/>
          <w:bCs/>
        </w:rPr>
        <w:t>208</w:t>
      </w:r>
      <w:r w:rsidRPr="00135FD7">
        <w:rPr>
          <w:rFonts w:cs="Arial"/>
          <w:bCs/>
        </w:rPr>
        <w:t xml:space="preserve"> hours</w:t>
      </w:r>
      <w:r w:rsidRPr="00171E95">
        <w:rPr>
          <w:rFonts w:cs="Arial"/>
        </w:rPr>
        <w:t xml:space="preserve"> of research. Therefore, a Section 12 Excess Cost exemption has been applied. </w:t>
      </w:r>
    </w:p>
    <w:p w14:paraId="39EFF02E" w14:textId="77777777" w:rsidR="00135FD7" w:rsidRDefault="00135FD7" w:rsidP="00135FD7">
      <w:pPr>
        <w:rPr>
          <w:rFonts w:cs="Arial"/>
          <w:b/>
          <w:u w:val="single"/>
        </w:rPr>
      </w:pPr>
    </w:p>
    <w:p w14:paraId="44DDEF39" w14:textId="5C2DD747" w:rsidR="00135FD7" w:rsidRDefault="00135FD7" w:rsidP="00135FD7">
      <w:pPr>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65A8B7CD" w14:textId="77777777" w:rsidR="00135FD7" w:rsidRPr="00DA554D" w:rsidRDefault="00135FD7" w:rsidP="00135FD7">
      <w:pPr>
        <w:rPr>
          <w:rFonts w:cs="Arial"/>
          <w:b/>
          <w:u w:val="single"/>
        </w:rPr>
      </w:pPr>
    </w:p>
    <w:p w14:paraId="112F47BC" w14:textId="67F02D17" w:rsidR="00135FD7" w:rsidRDefault="00135FD7" w:rsidP="00135FD7">
      <w:pPr>
        <w:rPr>
          <w:rFonts w:cs="Arial"/>
        </w:rPr>
      </w:pPr>
      <w:r w:rsidRPr="00DA554D">
        <w:rPr>
          <w:rFonts w:cs="Arial"/>
        </w:rPr>
        <w:t>The exemption applicable to the information you have requested for this question can be found at Section 12(1) of the Act and this refusal notice is issued under Section 17.</w:t>
      </w:r>
    </w:p>
    <w:p w14:paraId="03FEB203" w14:textId="77777777" w:rsidR="00135FD7" w:rsidRPr="00DA554D" w:rsidRDefault="00135FD7" w:rsidP="00135FD7">
      <w:pPr>
        <w:rPr>
          <w:rFonts w:cs="Arial"/>
        </w:rPr>
      </w:pPr>
    </w:p>
    <w:p w14:paraId="5DDFAB98" w14:textId="564DA567" w:rsidR="00135FD7" w:rsidRDefault="00135FD7" w:rsidP="00135FD7">
      <w:pPr>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7BCF5647" w14:textId="77777777" w:rsidR="00135FD7" w:rsidRPr="00DA554D" w:rsidRDefault="00135FD7" w:rsidP="00135FD7">
      <w:pPr>
        <w:rPr>
          <w:rFonts w:cs="Arial"/>
        </w:rPr>
      </w:pPr>
    </w:p>
    <w:p w14:paraId="68C6DE2D" w14:textId="77777777" w:rsidR="00135FD7" w:rsidRPr="00DA554D" w:rsidRDefault="00135FD7" w:rsidP="00135FD7">
      <w:pPr>
        <w:rPr>
          <w:rFonts w:cs="Arial"/>
        </w:rPr>
      </w:pPr>
      <w:r w:rsidRPr="00DA554D">
        <w:rPr>
          <w:rFonts w:cs="Arial"/>
        </w:rPr>
        <w:lastRenderedPageBreak/>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6830779C" w14:textId="5D2E1095" w:rsidR="00135FD7" w:rsidRDefault="00135FD7" w:rsidP="008D19BE">
      <w:pPr>
        <w:rPr>
          <w:b/>
          <w:bCs/>
          <w:color w:val="000000" w:themeColor="text1"/>
        </w:rPr>
      </w:pPr>
    </w:p>
    <w:p w14:paraId="4B3F1B1D" w14:textId="358C71A2" w:rsidR="00135FD7" w:rsidRPr="00135FD7" w:rsidRDefault="00135FD7" w:rsidP="008D19BE">
      <w:pPr>
        <w:rPr>
          <w:rFonts w:cs="Arial"/>
        </w:rPr>
      </w:pPr>
      <w:r w:rsidRPr="00DA554D">
        <w:rPr>
          <w:rFonts w:cs="Arial"/>
        </w:rPr>
        <w:t xml:space="preserve">Although excess cost removes the forces obligations under the Freedom of Information Act, as a gesture of goodwill, </w:t>
      </w:r>
      <w:r>
        <w:rPr>
          <w:rFonts w:cs="Arial"/>
        </w:rPr>
        <w:t>we</w:t>
      </w:r>
      <w:r w:rsidRPr="00DA554D">
        <w:rPr>
          <w:rFonts w:cs="Arial"/>
        </w:rPr>
        <w:t xml:space="preserve"> have supplied information, relative to your request, retrieved or available before it was realised that the fees limit would be exceeded. </w:t>
      </w:r>
      <w:r>
        <w:rPr>
          <w:rFonts w:cs="Arial"/>
        </w:rPr>
        <w:t>We</w:t>
      </w:r>
      <w:r w:rsidRPr="00DA554D">
        <w:rPr>
          <w:rFonts w:cs="Arial"/>
        </w:rPr>
        <w:t xml:space="preserve"> trust this is helpful, but it does not affect our legal right to rely on the </w:t>
      </w:r>
      <w:proofErr w:type="gramStart"/>
      <w:r w:rsidRPr="00DA554D">
        <w:rPr>
          <w:rFonts w:cs="Arial"/>
        </w:rPr>
        <w:t>fees</w:t>
      </w:r>
      <w:proofErr w:type="gramEnd"/>
      <w:r w:rsidRPr="00DA554D">
        <w:rPr>
          <w:rFonts w:cs="Arial"/>
        </w:rPr>
        <w:t xml:space="preserve"> regulations for the remainder of your request.</w:t>
      </w:r>
    </w:p>
    <w:p w14:paraId="63FC2683" w14:textId="1160C0A1" w:rsidR="008D19BE" w:rsidRDefault="008D19BE" w:rsidP="00437C62">
      <w:pPr>
        <w:rPr>
          <w:color w:val="000000" w:themeColor="text1"/>
        </w:rPr>
      </w:pPr>
    </w:p>
    <w:p w14:paraId="488C00C9" w14:textId="77777777" w:rsidR="00033E2B" w:rsidRDefault="00033E2B" w:rsidP="00033E2B">
      <w:pPr>
        <w:jc w:val="both"/>
        <w:rPr>
          <w:rFonts w:ascii="Calibri" w:hAnsi="Calibri"/>
        </w:rPr>
      </w:pPr>
      <w:r>
        <w:t xml:space="preserve">For children detained under 136 of the Mental Health Act the data is as follows for attendance at police </w:t>
      </w:r>
      <w:proofErr w:type="gramStart"/>
      <w:r>
        <w:t>custody;</w:t>
      </w:r>
      <w:proofErr w:type="gramEnd"/>
    </w:p>
    <w:p w14:paraId="3E0708BE" w14:textId="77777777" w:rsidR="00033E2B" w:rsidRDefault="00033E2B" w:rsidP="00033E2B">
      <w:pPr>
        <w:jc w:val="both"/>
      </w:pPr>
    </w:p>
    <w:p w14:paraId="2EE7462E" w14:textId="77777777" w:rsidR="00033E2B" w:rsidRDefault="00033E2B" w:rsidP="00033E2B">
      <w:pPr>
        <w:jc w:val="both"/>
      </w:pPr>
      <w:r>
        <w:t>2016/17 – NIL</w:t>
      </w:r>
    </w:p>
    <w:p w14:paraId="797C0E6D" w14:textId="77777777" w:rsidR="00033E2B" w:rsidRDefault="00033E2B" w:rsidP="00033E2B">
      <w:pPr>
        <w:jc w:val="both"/>
      </w:pPr>
      <w:r>
        <w:t>2017/18 – 1 (arrested for offences alongside the 136 detention)</w:t>
      </w:r>
    </w:p>
    <w:p w14:paraId="274262E3" w14:textId="77777777" w:rsidR="00033E2B" w:rsidRDefault="00033E2B" w:rsidP="00033E2B">
      <w:pPr>
        <w:jc w:val="both"/>
      </w:pPr>
      <w:r>
        <w:t>2018/19 – NIL</w:t>
      </w:r>
    </w:p>
    <w:p w14:paraId="38D85889" w14:textId="77777777" w:rsidR="00033E2B" w:rsidRDefault="00033E2B" w:rsidP="00033E2B">
      <w:pPr>
        <w:jc w:val="both"/>
      </w:pPr>
      <w:r>
        <w:t>2019/20 – NIL</w:t>
      </w:r>
    </w:p>
    <w:p w14:paraId="5EC950D7" w14:textId="77777777" w:rsidR="00033E2B" w:rsidRDefault="00033E2B" w:rsidP="00033E2B">
      <w:pPr>
        <w:jc w:val="both"/>
      </w:pPr>
      <w:r>
        <w:t>2020/21 – NIL</w:t>
      </w:r>
    </w:p>
    <w:p w14:paraId="6C2F3679" w14:textId="77777777" w:rsidR="00033E2B" w:rsidRDefault="00033E2B" w:rsidP="00033E2B">
      <w:pPr>
        <w:jc w:val="both"/>
      </w:pPr>
    </w:p>
    <w:p w14:paraId="6A49AF26" w14:textId="68DDE65F" w:rsidR="00033E2B" w:rsidRDefault="00033E2B" w:rsidP="00033E2B">
      <w:pPr>
        <w:jc w:val="both"/>
      </w:pPr>
      <w:r>
        <w:t>It is now unlawful to detain a child (</w:t>
      </w:r>
      <w:proofErr w:type="gramStart"/>
      <w:r>
        <w:t>under age</w:t>
      </w:r>
      <w:proofErr w:type="gramEnd"/>
      <w:r>
        <w:t xml:space="preserve"> of 18) under a 136 detention and take them to police custody, they would always be taken to a health board place of safety.</w:t>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3F07D" w14:textId="77777777" w:rsidR="00966CB2" w:rsidRDefault="00966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35ACF" w14:textId="77777777" w:rsidR="00966CB2" w:rsidRDefault="00966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40051" w14:textId="77777777" w:rsidR="00966CB2" w:rsidRDefault="00966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963BC" w14:textId="77777777" w:rsidR="00966CB2" w:rsidRDefault="00966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33E2B"/>
    <w:rsid w:val="000A714E"/>
    <w:rsid w:val="000B5923"/>
    <w:rsid w:val="00135FD7"/>
    <w:rsid w:val="00175D83"/>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66CB2"/>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13419">
      <w:bodyDiv w:val="1"/>
      <w:marLeft w:val="0"/>
      <w:marRight w:val="0"/>
      <w:marTop w:val="0"/>
      <w:marBottom w:val="0"/>
      <w:divBdr>
        <w:top w:val="none" w:sz="0" w:space="0" w:color="auto"/>
        <w:left w:val="none" w:sz="0" w:space="0" w:color="auto"/>
        <w:bottom w:val="none" w:sz="0" w:space="0" w:color="auto"/>
        <w:right w:val="none" w:sz="0" w:space="0" w:color="auto"/>
      </w:divBdr>
    </w:div>
    <w:div w:id="185441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31</cp:revision>
  <dcterms:created xsi:type="dcterms:W3CDTF">2020-09-10T12:36:00Z</dcterms:created>
  <dcterms:modified xsi:type="dcterms:W3CDTF">2021-08-18T10:04:00Z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