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76DD4A0"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DD282F">
        <w:rPr>
          <w:b/>
          <w:bCs/>
          <w:color w:val="000000" w:themeColor="text1"/>
        </w:rPr>
        <w:t>24275</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692B31E1" w14:textId="77777777" w:rsidR="00DD282F" w:rsidRDefault="00DD282F" w:rsidP="005F339E">
      <w:pPr>
        <w:pStyle w:val="ListParagraph"/>
        <w:numPr>
          <w:ilvl w:val="0"/>
          <w:numId w:val="17"/>
        </w:numPr>
        <w:spacing w:after="200" w:line="276" w:lineRule="auto"/>
        <w:jc w:val="both"/>
        <w:rPr>
          <w:rFonts w:ascii="Calibri" w:eastAsia="Times New Roman" w:hAnsi="Calibri"/>
        </w:rPr>
      </w:pPr>
      <w:r>
        <w:rPr>
          <w:rFonts w:eastAsia="Times New Roman"/>
        </w:rPr>
        <w:t xml:space="preserve">Please provide the number and a breakdown of digital devices </w:t>
      </w:r>
      <w:proofErr w:type="spellStart"/>
      <w:r>
        <w:rPr>
          <w:rFonts w:eastAsia="Times New Roman"/>
        </w:rPr>
        <w:t>eg</w:t>
      </w:r>
      <w:proofErr w:type="spellEnd"/>
      <w:r>
        <w:rPr>
          <w:rFonts w:eastAsia="Times New Roman"/>
        </w:rPr>
        <w:t xml:space="preserve"> mobile phones/laptops/desktop computers/games consoles/cameras belonging to complainants and victims waiting to be forensically examined by your force as of today’s date? Please state for how many days each device has been waiting to be forensically examined.</w:t>
      </w:r>
    </w:p>
    <w:p w14:paraId="39257E7F" w14:textId="77777777" w:rsidR="00DD282F" w:rsidRDefault="00DD282F" w:rsidP="005F339E">
      <w:pPr>
        <w:jc w:val="both"/>
      </w:pPr>
    </w:p>
    <w:p w14:paraId="6E72AE58"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 xml:space="preserve">Please provide the number and a breakdown of digital devices </w:t>
      </w:r>
      <w:proofErr w:type="spellStart"/>
      <w:r>
        <w:rPr>
          <w:rFonts w:eastAsia="Times New Roman"/>
        </w:rPr>
        <w:t>eg</w:t>
      </w:r>
      <w:proofErr w:type="spellEnd"/>
      <w:r>
        <w:rPr>
          <w:rFonts w:eastAsia="Times New Roman"/>
        </w:rPr>
        <w:t xml:space="preserve"> mobile phones/laptops/desktop computers/games consoles/cameras belonging to defendants and suspects waiting to be forensically examined by your force as of today’s date? Please state for how many days each device has been waiting to be forensically examined.</w:t>
      </w:r>
    </w:p>
    <w:p w14:paraId="40974880" w14:textId="77777777" w:rsidR="00DD282F" w:rsidRDefault="00DD282F" w:rsidP="005F339E">
      <w:pPr>
        <w:jc w:val="both"/>
      </w:pPr>
    </w:p>
    <w:p w14:paraId="06C52AF3"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 xml:space="preserve">Please provide the number of cases to which the </w:t>
      </w:r>
      <w:proofErr w:type="gramStart"/>
      <w:r>
        <w:rPr>
          <w:rFonts w:eastAsia="Times New Roman"/>
        </w:rPr>
        <w:t>aforementioned digital</w:t>
      </w:r>
      <w:proofErr w:type="gramEnd"/>
      <w:r>
        <w:rPr>
          <w:rFonts w:eastAsia="Times New Roman"/>
        </w:rPr>
        <w:t xml:space="preserve"> devices relate, which are waiting to be forensically examined as of today’s date?</w:t>
      </w:r>
    </w:p>
    <w:p w14:paraId="550D5496" w14:textId="77777777" w:rsidR="00DD282F" w:rsidRDefault="00DD282F" w:rsidP="005F339E">
      <w:pPr>
        <w:jc w:val="both"/>
      </w:pPr>
    </w:p>
    <w:p w14:paraId="7B72F40D"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 xml:space="preserve">Please provide the number of instances and a breakdown of digital devices </w:t>
      </w:r>
      <w:proofErr w:type="spellStart"/>
      <w:r>
        <w:rPr>
          <w:rFonts w:eastAsia="Times New Roman"/>
        </w:rPr>
        <w:t>eg</w:t>
      </w:r>
      <w:proofErr w:type="spellEnd"/>
      <w:r>
        <w:rPr>
          <w:rFonts w:eastAsia="Times New Roman"/>
        </w:rPr>
        <w:t xml:space="preserve"> mobile phones/laptops/desktop computers/games consoles/cameras belonging to complainants and victims where personal data or the device itself has been lost by the force in the past five financial years (including the year to date). Please state whether those personal data or digital devices were lost </w:t>
      </w:r>
      <w:r>
        <w:rPr>
          <w:rFonts w:eastAsia="Times New Roman"/>
        </w:rPr>
        <w:lastRenderedPageBreak/>
        <w:t>before or after having been forensically examined by your force in the past five financial years (including the year to date).</w:t>
      </w:r>
    </w:p>
    <w:p w14:paraId="040996B4" w14:textId="77777777" w:rsidR="00DD282F" w:rsidRDefault="00DD282F" w:rsidP="005F339E">
      <w:pPr>
        <w:jc w:val="both"/>
      </w:pPr>
    </w:p>
    <w:p w14:paraId="7EE73427"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 xml:space="preserve">Please provide the number of instances and a breakdown of digital devices </w:t>
      </w:r>
      <w:proofErr w:type="spellStart"/>
      <w:r>
        <w:rPr>
          <w:rFonts w:eastAsia="Times New Roman"/>
        </w:rPr>
        <w:t>eg</w:t>
      </w:r>
      <w:proofErr w:type="spellEnd"/>
      <w:r>
        <w:rPr>
          <w:rFonts w:eastAsia="Times New Roman"/>
        </w:rPr>
        <w:t xml:space="preserve"> mobile phones/laptops/desktop computers/games consoles/cameras belonging to defendants and suspects where personal data or the device itself has been lost by the force in the past five financial years (including the year to date).  Please state whether those personal data or digital devices were lost before or after having been forensically examined by your force in the past five financial years (including the year to date).</w:t>
      </w:r>
    </w:p>
    <w:p w14:paraId="06C8C84A" w14:textId="77777777" w:rsidR="00DD282F" w:rsidRDefault="00DD282F" w:rsidP="005F339E">
      <w:pPr>
        <w:jc w:val="both"/>
      </w:pPr>
    </w:p>
    <w:p w14:paraId="5FB865C5"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 xml:space="preserve">Please provide the number of Forensic Digital Examiners currently employed by your force’s </w:t>
      </w:r>
      <w:proofErr w:type="gramStart"/>
      <w:r>
        <w:rPr>
          <w:rFonts w:eastAsia="Times New Roman"/>
        </w:rPr>
        <w:t>High Tech</w:t>
      </w:r>
      <w:proofErr w:type="gramEnd"/>
      <w:r>
        <w:rPr>
          <w:rFonts w:eastAsia="Times New Roman"/>
        </w:rPr>
        <w:t xml:space="preserve"> Crime Unit or in Kiosk facilities to examine digital devices </w:t>
      </w:r>
      <w:proofErr w:type="spellStart"/>
      <w:r>
        <w:rPr>
          <w:rFonts w:eastAsia="Times New Roman"/>
        </w:rPr>
        <w:t>eg</w:t>
      </w:r>
      <w:proofErr w:type="spellEnd"/>
      <w:r>
        <w:rPr>
          <w:rFonts w:eastAsia="Times New Roman"/>
        </w:rPr>
        <w:t xml:space="preserve"> mobile phones/laptops/desktop computers/games consoles/cameras belonging to victims and witnesses. Please include any other police officers or staff with titles other than Forensic Digital Examiners who are assigned to this task, and please include other departments other than the </w:t>
      </w:r>
      <w:proofErr w:type="gramStart"/>
      <w:r>
        <w:rPr>
          <w:rFonts w:eastAsia="Times New Roman"/>
        </w:rPr>
        <w:t>High Tech</w:t>
      </w:r>
      <w:proofErr w:type="gramEnd"/>
      <w:r>
        <w:rPr>
          <w:rFonts w:eastAsia="Times New Roman"/>
        </w:rPr>
        <w:t xml:space="preserve"> Crime Unit/Kiosk facilities if applicable.</w:t>
      </w:r>
    </w:p>
    <w:p w14:paraId="40251AD2" w14:textId="77777777" w:rsidR="00DD282F" w:rsidRDefault="00DD282F" w:rsidP="005F339E">
      <w:pPr>
        <w:pStyle w:val="ListParagraph"/>
        <w:jc w:val="both"/>
      </w:pPr>
    </w:p>
    <w:p w14:paraId="6A82C579"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 xml:space="preserve">Please provide the number of Forensic Digital Examiners currently employed by your force’s </w:t>
      </w:r>
      <w:proofErr w:type="gramStart"/>
      <w:r>
        <w:rPr>
          <w:rFonts w:eastAsia="Times New Roman"/>
        </w:rPr>
        <w:t>High Tech</w:t>
      </w:r>
      <w:proofErr w:type="gramEnd"/>
      <w:r>
        <w:rPr>
          <w:rFonts w:eastAsia="Times New Roman"/>
        </w:rPr>
        <w:t xml:space="preserve"> Crime Unit or in Kiosk facilities to examine digital devices </w:t>
      </w:r>
      <w:proofErr w:type="spellStart"/>
      <w:r>
        <w:rPr>
          <w:rFonts w:eastAsia="Times New Roman"/>
        </w:rPr>
        <w:t>eg</w:t>
      </w:r>
      <w:proofErr w:type="spellEnd"/>
      <w:r>
        <w:rPr>
          <w:rFonts w:eastAsia="Times New Roman"/>
        </w:rPr>
        <w:t xml:space="preserve"> mobile phones/laptops/desktop computers/games consoles/cameras belonging to defendants and suspects. Please include any other police officers or staff with titles other than Forensic Digital Examiners who are assigned to this task, and please include other departments other than the </w:t>
      </w:r>
      <w:proofErr w:type="gramStart"/>
      <w:r>
        <w:rPr>
          <w:rFonts w:eastAsia="Times New Roman"/>
        </w:rPr>
        <w:t>High Tech</w:t>
      </w:r>
      <w:proofErr w:type="gramEnd"/>
      <w:r>
        <w:rPr>
          <w:rFonts w:eastAsia="Times New Roman"/>
        </w:rPr>
        <w:t xml:space="preserve"> Crime Unit/Kiosk facilities if applicable.</w:t>
      </w:r>
    </w:p>
    <w:p w14:paraId="35DEB555" w14:textId="77777777" w:rsidR="00DD282F" w:rsidRDefault="00DD282F" w:rsidP="005F339E">
      <w:pPr>
        <w:jc w:val="both"/>
      </w:pPr>
    </w:p>
    <w:p w14:paraId="3BDF59D1"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Please state the force’s target timeframe (in days) for digital devices to be examined.</w:t>
      </w:r>
    </w:p>
    <w:p w14:paraId="02857BE6" w14:textId="77777777" w:rsidR="00DD282F" w:rsidRDefault="00DD282F" w:rsidP="005F339E">
      <w:pPr>
        <w:jc w:val="both"/>
      </w:pPr>
    </w:p>
    <w:p w14:paraId="55EED948"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 xml:space="preserve">Please confirm whether the force has met that </w:t>
      </w:r>
      <w:proofErr w:type="gramStart"/>
      <w:r>
        <w:rPr>
          <w:rFonts w:eastAsia="Times New Roman"/>
        </w:rPr>
        <w:t>aforementioned target</w:t>
      </w:r>
      <w:proofErr w:type="gramEnd"/>
      <w:r>
        <w:rPr>
          <w:rFonts w:eastAsia="Times New Roman"/>
        </w:rPr>
        <w:t xml:space="preserve"> timeframe in each of the past five financial years (including the year to date)?</w:t>
      </w:r>
    </w:p>
    <w:p w14:paraId="471277E0" w14:textId="77777777" w:rsidR="00DD282F" w:rsidRDefault="00DD282F" w:rsidP="005F339E">
      <w:pPr>
        <w:pStyle w:val="ListParagraph"/>
        <w:jc w:val="both"/>
      </w:pPr>
    </w:p>
    <w:p w14:paraId="2A8D9941"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Please confirm the process by which the length of time that an electronic device is kept by the force is recorded.</w:t>
      </w:r>
    </w:p>
    <w:p w14:paraId="153D1407" w14:textId="77777777" w:rsidR="00DD282F" w:rsidRDefault="00DD282F" w:rsidP="005F339E">
      <w:pPr>
        <w:jc w:val="both"/>
      </w:pPr>
    </w:p>
    <w:p w14:paraId="633619F9"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 xml:space="preserve">Please provide the number of occasions where the amount of time a digital device has been kept by your force exceeded the estimate given to a victim or witness. </w:t>
      </w:r>
    </w:p>
    <w:p w14:paraId="2D8F3F99" w14:textId="77777777" w:rsidR="00DD282F" w:rsidRDefault="00DD282F" w:rsidP="005F339E">
      <w:pPr>
        <w:pStyle w:val="ListParagraph"/>
        <w:jc w:val="both"/>
      </w:pPr>
    </w:p>
    <w:p w14:paraId="6B8797C3" w14:textId="77777777" w:rsidR="00DD282F" w:rsidRDefault="00DD282F" w:rsidP="005F339E">
      <w:pPr>
        <w:pStyle w:val="ListParagraph"/>
        <w:numPr>
          <w:ilvl w:val="0"/>
          <w:numId w:val="17"/>
        </w:numPr>
        <w:spacing w:after="200" w:line="276" w:lineRule="auto"/>
        <w:jc w:val="both"/>
        <w:rPr>
          <w:rFonts w:eastAsia="Times New Roman"/>
        </w:rPr>
      </w:pPr>
      <w:r>
        <w:rPr>
          <w:rFonts w:eastAsia="Times New Roman"/>
        </w:rPr>
        <w:t xml:space="preserve">Please provide the number of occasions where the amount of time a digital device has been kept by your force exceeded the estimate given to a defendant or suspect. </w:t>
      </w:r>
    </w:p>
    <w:p w14:paraId="4BD6031C" w14:textId="77777777" w:rsidR="00DD282F" w:rsidRDefault="00DD282F" w:rsidP="005F339E">
      <w:pPr>
        <w:jc w:val="both"/>
      </w:pPr>
    </w:p>
    <w:p w14:paraId="6C4218F8" w14:textId="77777777" w:rsidR="00DD282F" w:rsidRPr="005F339E" w:rsidRDefault="00DD282F" w:rsidP="005F339E">
      <w:pPr>
        <w:spacing w:after="200" w:line="276" w:lineRule="auto"/>
        <w:jc w:val="both"/>
        <w:rPr>
          <w:rFonts w:eastAsia="Times New Roman"/>
        </w:rPr>
      </w:pPr>
      <w:r w:rsidRPr="005F339E">
        <w:rPr>
          <w:rFonts w:eastAsia="Times New Roman"/>
        </w:rPr>
        <w:t>Please provide these data in an .xlsx/.</w:t>
      </w:r>
      <w:proofErr w:type="spellStart"/>
      <w:r w:rsidRPr="005F339E">
        <w:rPr>
          <w:rFonts w:eastAsia="Times New Roman"/>
        </w:rPr>
        <w:t>xls</w:t>
      </w:r>
      <w:proofErr w:type="spellEnd"/>
      <w:r w:rsidRPr="005F339E">
        <w:rPr>
          <w:rFonts w:eastAsia="Times New Roman"/>
        </w:rPr>
        <w:t xml:space="preserve">/.csv file format so I am capable to re-use them as per Section 11 of </w:t>
      </w:r>
      <w:proofErr w:type="spellStart"/>
      <w:r w:rsidRPr="005F339E">
        <w:rPr>
          <w:rFonts w:eastAsia="Times New Roman"/>
        </w:rPr>
        <w:t>FoI</w:t>
      </w:r>
      <w:proofErr w:type="spellEnd"/>
      <w:r w:rsidRPr="005F339E">
        <w:rPr>
          <w:rFonts w:eastAsia="Times New Roman"/>
        </w:rPr>
        <w:t>.</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6AEBCCB0" w:rsidR="008D19BE" w:rsidRDefault="008D19BE" w:rsidP="008D19BE">
      <w:pPr>
        <w:rPr>
          <w:b/>
          <w:bCs/>
          <w:color w:val="000000" w:themeColor="text1"/>
        </w:rPr>
      </w:pPr>
      <w:r w:rsidRPr="008D19BE">
        <w:rPr>
          <w:b/>
          <w:bCs/>
          <w:color w:val="000000" w:themeColor="text1"/>
        </w:rPr>
        <w:t>RESPONSE</w:t>
      </w:r>
    </w:p>
    <w:p w14:paraId="73186CC7" w14:textId="77777777" w:rsidR="00621356" w:rsidRPr="008D19BE" w:rsidRDefault="00621356" w:rsidP="008D19BE">
      <w:pPr>
        <w:rPr>
          <w:b/>
          <w:bCs/>
          <w:color w:val="000000" w:themeColor="text1"/>
        </w:rPr>
      </w:pPr>
    </w:p>
    <w:p w14:paraId="6C316F2B" w14:textId="2D2B5D52" w:rsidR="000319A4" w:rsidRPr="000319A4" w:rsidRDefault="005F339E" w:rsidP="00BE1F3B">
      <w:pPr>
        <w:jc w:val="both"/>
      </w:pPr>
      <w:r>
        <w:rPr>
          <w:color w:val="000000" w:themeColor="text1"/>
        </w:rPr>
        <w:t>1.</w:t>
      </w:r>
      <w:r w:rsidR="000319A4">
        <w:rPr>
          <w:color w:val="000000" w:themeColor="text1"/>
        </w:rPr>
        <w:t xml:space="preserve"> </w:t>
      </w:r>
      <w:r w:rsidR="000319A4" w:rsidRPr="000319A4">
        <w:t xml:space="preserve">Gwent police do not split submissions based on whether the device relates to a suspect or victim. </w:t>
      </w:r>
    </w:p>
    <w:p w14:paraId="73A7DFF6" w14:textId="77777777" w:rsidR="000319A4" w:rsidRPr="000319A4" w:rsidRDefault="000319A4" w:rsidP="00BE1F3B">
      <w:pPr>
        <w:jc w:val="both"/>
        <w:rPr>
          <w:rFonts w:ascii="Calibri" w:hAnsi="Calibri"/>
        </w:rPr>
      </w:pPr>
    </w:p>
    <w:p w14:paraId="3F82B803" w14:textId="77777777" w:rsidR="000319A4" w:rsidRPr="000319A4" w:rsidRDefault="000319A4" w:rsidP="00BE1F3B">
      <w:pPr>
        <w:jc w:val="both"/>
      </w:pPr>
      <w:r w:rsidRPr="000319A4">
        <w:t>Currently we have 247 digital media devices currently awaiting examination.</w:t>
      </w:r>
    </w:p>
    <w:p w14:paraId="63FC2683" w14:textId="14DA1A71" w:rsidR="008D19BE" w:rsidRDefault="008D19BE" w:rsidP="00BE1F3B">
      <w:pPr>
        <w:jc w:val="both"/>
        <w:rPr>
          <w:color w:val="000000" w:themeColor="text1"/>
        </w:rPr>
      </w:pPr>
    </w:p>
    <w:p w14:paraId="444C3A76" w14:textId="3B6BA785" w:rsidR="005F339E" w:rsidRDefault="005F339E" w:rsidP="00BE1F3B">
      <w:pPr>
        <w:jc w:val="both"/>
        <w:rPr>
          <w:color w:val="000000" w:themeColor="text1"/>
        </w:rPr>
      </w:pPr>
    </w:p>
    <w:p w14:paraId="2C066D50" w14:textId="6828D4CD" w:rsidR="005F339E" w:rsidRDefault="005F339E" w:rsidP="00BE1F3B">
      <w:pPr>
        <w:jc w:val="both"/>
        <w:rPr>
          <w:color w:val="000000" w:themeColor="text1"/>
        </w:rPr>
      </w:pPr>
      <w:r>
        <w:rPr>
          <w:color w:val="000000" w:themeColor="text1"/>
        </w:rPr>
        <w:t>2</w:t>
      </w:r>
      <w:r w:rsidR="00BE1F3B">
        <w:rPr>
          <w:color w:val="000000" w:themeColor="text1"/>
        </w:rPr>
        <w:t xml:space="preserve"> &amp; </w:t>
      </w:r>
      <w:r>
        <w:rPr>
          <w:color w:val="000000" w:themeColor="text1"/>
        </w:rPr>
        <w:t xml:space="preserve">3 </w:t>
      </w:r>
    </w:p>
    <w:p w14:paraId="2067E568" w14:textId="77777777" w:rsidR="00621356" w:rsidRPr="00621356" w:rsidRDefault="00621356" w:rsidP="00BE1F3B">
      <w:pPr>
        <w:jc w:val="both"/>
        <w:rPr>
          <w:rFonts w:cs="Arial"/>
          <w:b/>
          <w:bCs/>
          <w:u w:val="single"/>
        </w:rPr>
      </w:pPr>
      <w:r w:rsidRPr="00621356">
        <w:rPr>
          <w:rFonts w:cs="Arial"/>
          <w:b/>
          <w:bCs/>
          <w:u w:val="single"/>
        </w:rPr>
        <w:t>Evidence of Harm</w:t>
      </w:r>
    </w:p>
    <w:p w14:paraId="4CD881AD" w14:textId="77777777" w:rsidR="00621356" w:rsidRPr="00621356" w:rsidRDefault="00621356" w:rsidP="00BE1F3B">
      <w:pPr>
        <w:jc w:val="both"/>
        <w:rPr>
          <w:rFonts w:cs="Arial"/>
          <w:b/>
          <w:bCs/>
        </w:rPr>
      </w:pPr>
    </w:p>
    <w:p w14:paraId="28F39AD9" w14:textId="77777777" w:rsidR="00621356" w:rsidRPr="00621356" w:rsidRDefault="00621356" w:rsidP="00BE1F3B">
      <w:pPr>
        <w:jc w:val="both"/>
        <w:rPr>
          <w:rFonts w:cs="Arial"/>
        </w:rPr>
      </w:pPr>
      <w:r w:rsidRPr="00621356">
        <w:rPr>
          <w:rFonts w:cs="Arial"/>
        </w:rPr>
        <w:t xml:space="preserve">Modern day policing is intelligence led and law enforcement depends upon the development of intelligence and the gathering and security of evidence </w:t>
      </w:r>
      <w:proofErr w:type="gramStart"/>
      <w:r w:rsidRPr="00621356">
        <w:rPr>
          <w:rFonts w:cs="Arial"/>
        </w:rPr>
        <w:t>in order to</w:t>
      </w:r>
      <w:proofErr w:type="gramEnd"/>
      <w:r w:rsidRPr="00621356">
        <w:rPr>
          <w:rFonts w:cs="Arial"/>
        </w:rPr>
        <w:t xml:space="preserve"> disrupt criminal behaviour and bring offenders to justice.  As criminals adapt and exploit new technology, the police need to respond by overcoming hi-tech barriers </w:t>
      </w:r>
      <w:proofErr w:type="gramStart"/>
      <w:r w:rsidRPr="00621356">
        <w:rPr>
          <w:rFonts w:cs="Arial"/>
        </w:rPr>
        <w:t>in order to</w:t>
      </w:r>
      <w:proofErr w:type="gramEnd"/>
      <w:r w:rsidRPr="00621356">
        <w:rPr>
          <w:rFonts w:cs="Arial"/>
        </w:rPr>
        <w:t xml:space="preserve"> meet their responsibilities.  In this case the information relates to the extraction of data from complainants (victims) devices as well as offenders. Revealing the tactical level at which devices are examined at would identify operational complexity in the examination of some devices and would undermine the processes involved in preventing or detecting crime and the apprehension of prosecution of offenders. </w:t>
      </w:r>
    </w:p>
    <w:p w14:paraId="248837DF" w14:textId="77777777" w:rsidR="00621356" w:rsidRPr="00621356" w:rsidRDefault="00621356" w:rsidP="00BE1F3B">
      <w:pPr>
        <w:jc w:val="both"/>
        <w:rPr>
          <w:rFonts w:cs="Arial"/>
        </w:rPr>
      </w:pPr>
    </w:p>
    <w:p w14:paraId="18D432F7" w14:textId="77777777" w:rsidR="00621356" w:rsidRPr="00621356" w:rsidRDefault="00621356" w:rsidP="00BE1F3B">
      <w:pPr>
        <w:jc w:val="both"/>
        <w:rPr>
          <w:rFonts w:cs="Arial"/>
        </w:rPr>
      </w:pPr>
      <w:r w:rsidRPr="00621356">
        <w:rPr>
          <w:rFonts w:cs="Arial"/>
        </w:rPr>
        <w:t xml:space="preserve">It is widely known that the criminal fraternity analyse FOI requests to gain information on how and where they can adapt their methods to undertake illegal activity with the maximum chance of evading detection and apprehension.  Although it is not considered harmful to provide very high level data on the overall number of devices awaiting examination, providing any further breakdown of this information presents potential to undermine outstanding current intelligence and investigations and offers up information to the public at large which could be used by criminals to evade capture, ultimately disrupting the forces ability to prevent and detect crime effectively. </w:t>
      </w:r>
    </w:p>
    <w:p w14:paraId="1FB3F61D" w14:textId="77777777" w:rsidR="00621356" w:rsidRPr="00621356" w:rsidRDefault="00621356" w:rsidP="00BE1F3B">
      <w:pPr>
        <w:jc w:val="both"/>
        <w:rPr>
          <w:rFonts w:cs="Arial"/>
        </w:rPr>
      </w:pPr>
    </w:p>
    <w:p w14:paraId="55F57BD8" w14:textId="77777777" w:rsidR="00621356" w:rsidRPr="00621356" w:rsidRDefault="00621356" w:rsidP="00BE1F3B">
      <w:pPr>
        <w:jc w:val="both"/>
        <w:rPr>
          <w:rFonts w:cs="Arial"/>
          <w:b/>
          <w:bCs/>
          <w:u w:val="single"/>
        </w:rPr>
      </w:pPr>
      <w:r w:rsidRPr="00621356">
        <w:rPr>
          <w:rFonts w:cs="Arial"/>
          <w:b/>
          <w:bCs/>
          <w:u w:val="single"/>
        </w:rPr>
        <w:t>Public Interest Considerations for S31(1)(a)(b) Law Enforcement</w:t>
      </w:r>
    </w:p>
    <w:p w14:paraId="459CE7FB" w14:textId="77777777" w:rsidR="00621356" w:rsidRPr="00621356" w:rsidRDefault="00621356" w:rsidP="00BE1F3B">
      <w:pPr>
        <w:jc w:val="both"/>
        <w:rPr>
          <w:rFonts w:cs="Arial"/>
          <w:b/>
          <w:bCs/>
        </w:rPr>
      </w:pPr>
    </w:p>
    <w:p w14:paraId="2F7C7235" w14:textId="77777777" w:rsidR="00621356" w:rsidRPr="00621356" w:rsidRDefault="00621356" w:rsidP="00BE1F3B">
      <w:pPr>
        <w:jc w:val="both"/>
        <w:rPr>
          <w:rFonts w:cs="Arial"/>
          <w:b/>
          <w:bCs/>
        </w:rPr>
      </w:pPr>
      <w:r w:rsidRPr="00621356">
        <w:rPr>
          <w:rFonts w:cs="Arial"/>
          <w:b/>
          <w:bCs/>
        </w:rPr>
        <w:t>Factors favouring Disclosure</w:t>
      </w:r>
    </w:p>
    <w:p w14:paraId="543635EB" w14:textId="77777777" w:rsidR="00621356" w:rsidRPr="00621356" w:rsidRDefault="00621356" w:rsidP="00BE1F3B">
      <w:pPr>
        <w:jc w:val="both"/>
        <w:rPr>
          <w:rFonts w:cs="Arial"/>
          <w:b/>
          <w:bCs/>
        </w:rPr>
      </w:pPr>
    </w:p>
    <w:p w14:paraId="3EBF49F8" w14:textId="77777777" w:rsidR="00621356" w:rsidRPr="00621356" w:rsidRDefault="00621356" w:rsidP="00BE1F3B">
      <w:pPr>
        <w:jc w:val="both"/>
        <w:rPr>
          <w:rFonts w:cs="Arial"/>
        </w:rPr>
      </w:pPr>
      <w:r w:rsidRPr="00621356">
        <w:rPr>
          <w:rFonts w:cs="Arial"/>
        </w:rPr>
        <w:t xml:space="preserve">Disclosure of the information would be in keeping with the overall need for forces to be open and transparent about their capability to undertake thorough and timely </w:t>
      </w:r>
      <w:r w:rsidRPr="00621356">
        <w:rPr>
          <w:rFonts w:cs="Arial"/>
        </w:rPr>
        <w:lastRenderedPageBreak/>
        <w:t xml:space="preserve">investigations </w:t>
      </w:r>
      <w:proofErr w:type="gramStart"/>
      <w:r w:rsidRPr="00621356">
        <w:rPr>
          <w:rFonts w:cs="Arial"/>
        </w:rPr>
        <w:t>in order to</w:t>
      </w:r>
      <w:proofErr w:type="gramEnd"/>
      <w:r w:rsidRPr="00621356">
        <w:rPr>
          <w:rFonts w:cs="Arial"/>
        </w:rPr>
        <w:t xml:space="preserve"> bring offenders to justice. Disclosure would raise the general public’s awareness that the police are effectively and appropriately investigating all lines of enquiry and where this is less evident, promote public debate to bring relevant forces to account.</w:t>
      </w:r>
    </w:p>
    <w:p w14:paraId="4B858184" w14:textId="77777777" w:rsidR="00621356" w:rsidRPr="00621356" w:rsidRDefault="00621356" w:rsidP="00BE1F3B">
      <w:pPr>
        <w:jc w:val="both"/>
        <w:rPr>
          <w:rFonts w:cs="Arial"/>
        </w:rPr>
      </w:pPr>
    </w:p>
    <w:p w14:paraId="5BC6774C" w14:textId="77777777" w:rsidR="00621356" w:rsidRPr="00621356" w:rsidRDefault="00621356" w:rsidP="00BE1F3B">
      <w:pPr>
        <w:jc w:val="both"/>
        <w:rPr>
          <w:rFonts w:cs="Arial"/>
          <w:b/>
          <w:bCs/>
        </w:rPr>
      </w:pPr>
      <w:r w:rsidRPr="00621356">
        <w:rPr>
          <w:rFonts w:cs="Arial"/>
          <w:b/>
          <w:bCs/>
        </w:rPr>
        <w:t>Factors favouring Non-Disclosure</w:t>
      </w:r>
    </w:p>
    <w:p w14:paraId="67DB9059" w14:textId="77777777" w:rsidR="00621356" w:rsidRPr="00621356" w:rsidRDefault="00621356" w:rsidP="00BE1F3B">
      <w:pPr>
        <w:jc w:val="both"/>
        <w:rPr>
          <w:rFonts w:cs="Arial"/>
          <w:i/>
          <w:iCs/>
        </w:rPr>
      </w:pPr>
    </w:p>
    <w:p w14:paraId="6D3D9C31" w14:textId="77777777" w:rsidR="00621356" w:rsidRPr="00621356" w:rsidRDefault="00621356" w:rsidP="00BE1F3B">
      <w:pPr>
        <w:jc w:val="both"/>
        <w:rPr>
          <w:rFonts w:cs="Arial"/>
        </w:rPr>
      </w:pPr>
      <w:r w:rsidRPr="00621356">
        <w:rPr>
          <w:rFonts w:cs="Arial"/>
        </w:rPr>
        <w:t>When the current or future law enforcement role of the force may be compromised by the release of information, the effectivity of the force will be reduced.  In this case, for the reasons outlined in the evidenced harm, the effectiveness of current and future strategies when gathering evidence may be compromised.</w:t>
      </w:r>
    </w:p>
    <w:p w14:paraId="6F9DF949" w14:textId="77777777" w:rsidR="00621356" w:rsidRPr="00621356" w:rsidRDefault="00621356" w:rsidP="00BE1F3B">
      <w:pPr>
        <w:jc w:val="both"/>
        <w:rPr>
          <w:rFonts w:cs="Arial"/>
        </w:rPr>
      </w:pPr>
    </w:p>
    <w:p w14:paraId="1A715E88" w14:textId="77777777" w:rsidR="00621356" w:rsidRPr="00621356" w:rsidRDefault="00621356" w:rsidP="00BE1F3B">
      <w:pPr>
        <w:jc w:val="both"/>
        <w:rPr>
          <w:rFonts w:cs="Arial"/>
        </w:rPr>
      </w:pPr>
      <w:r w:rsidRPr="00621356">
        <w:rPr>
          <w:rFonts w:cs="Arial"/>
        </w:rPr>
        <w:t xml:space="preserve">The personal safety of individuals is of paramount importance to the Police Service and must be considered in response of every release.  A disclosure under Freedom of Information is a release to the world and, in this case, if an investigation is compromised by disclosing tactical information relating to the extraction of data from digital devices, the impact of a case failing to reach court would no doubt have an impact on any victim’s confidence in the forces ability. </w:t>
      </w:r>
    </w:p>
    <w:p w14:paraId="0A44485F" w14:textId="77777777" w:rsidR="00621356" w:rsidRPr="00621356" w:rsidRDefault="00621356" w:rsidP="00BE1F3B">
      <w:pPr>
        <w:jc w:val="both"/>
        <w:rPr>
          <w:rFonts w:cs="Arial"/>
        </w:rPr>
      </w:pPr>
    </w:p>
    <w:p w14:paraId="78992A7E" w14:textId="77777777" w:rsidR="00621356" w:rsidRPr="00621356" w:rsidRDefault="00621356" w:rsidP="00BE1F3B">
      <w:pPr>
        <w:jc w:val="both"/>
        <w:rPr>
          <w:rFonts w:cs="Arial"/>
          <w:u w:val="single"/>
        </w:rPr>
      </w:pPr>
      <w:r w:rsidRPr="00621356">
        <w:rPr>
          <w:rFonts w:cs="Arial"/>
          <w:b/>
          <w:bCs/>
          <w:u w:val="single"/>
        </w:rPr>
        <w:t>Balancing Test</w:t>
      </w:r>
    </w:p>
    <w:p w14:paraId="270016A4" w14:textId="77777777" w:rsidR="00621356" w:rsidRPr="00621356" w:rsidRDefault="00621356" w:rsidP="00BE1F3B">
      <w:pPr>
        <w:jc w:val="both"/>
        <w:rPr>
          <w:rFonts w:cs="Arial"/>
        </w:rPr>
      </w:pPr>
    </w:p>
    <w:p w14:paraId="49715696" w14:textId="77777777" w:rsidR="00621356" w:rsidRPr="00621356" w:rsidRDefault="00621356" w:rsidP="00BE1F3B">
      <w:pPr>
        <w:jc w:val="both"/>
        <w:rPr>
          <w:rFonts w:cs="Arial"/>
        </w:rPr>
      </w:pPr>
      <w:r w:rsidRPr="00621356">
        <w:rPr>
          <w:rFonts w:cs="Arial"/>
        </w:rPr>
        <w:t xml:space="preserve">As </w:t>
      </w:r>
      <w:proofErr w:type="gramStart"/>
      <w:r w:rsidRPr="00621356">
        <w:rPr>
          <w:rFonts w:cs="Arial"/>
        </w:rPr>
        <w:t>always</w:t>
      </w:r>
      <w:proofErr w:type="gramEnd"/>
      <w:r w:rsidRPr="00621356">
        <w:rPr>
          <w:rFonts w:cs="Arial"/>
        </w:rPr>
        <w:t xml:space="preserve"> the Freedom of Information Act has a presumption of disclosure, unless when balancing the competing public interest factors the prejudice to the community outweighs the benefits.  In this case, there is an argument for disclosure, inasmuch as the public have a right to know that every effort is made to gather all relevant evidence, including extracting data from digital devices, but this must be balanced against the negative impact these disclosures can make.  </w:t>
      </w:r>
    </w:p>
    <w:p w14:paraId="1C139D7F" w14:textId="77777777" w:rsidR="00621356" w:rsidRPr="00621356" w:rsidRDefault="00621356" w:rsidP="00BE1F3B">
      <w:pPr>
        <w:jc w:val="both"/>
        <w:rPr>
          <w:rFonts w:cs="Arial"/>
        </w:rPr>
      </w:pPr>
    </w:p>
    <w:p w14:paraId="378DE548" w14:textId="71A9ADB0" w:rsidR="00621356" w:rsidRDefault="00621356" w:rsidP="00BE1F3B">
      <w:pPr>
        <w:jc w:val="both"/>
        <w:rPr>
          <w:rFonts w:cs="Arial"/>
        </w:rPr>
      </w:pPr>
      <w:r w:rsidRPr="00621356">
        <w:rPr>
          <w:rFonts w:cs="Arial"/>
        </w:rPr>
        <w:t xml:space="preserve">Law Enforcement is reliant on community engagement, intelligence and evidence gathering and when it is appropriate, information is given to the public.  What has been established in this case is the fact that disclosure of the levels used when extracting data would have an adverse effect on the investigative process and on the public prevention or detection of crime and the apprehension or prosecution of offenders.  </w:t>
      </w:r>
      <w:proofErr w:type="gramStart"/>
      <w:r w:rsidRPr="00621356">
        <w:rPr>
          <w:rFonts w:cs="Arial"/>
        </w:rPr>
        <w:t>This places</w:t>
      </w:r>
      <w:proofErr w:type="gramEnd"/>
      <w:r w:rsidRPr="00621356">
        <w:rPr>
          <w:rFonts w:cs="Arial"/>
        </w:rPr>
        <w:t xml:space="preserve"> the victims of such offending at a greater risk and is not an action the Police Service would be willing to take.  These negatives outweigh any tangible community benefit and therefore the balance does not favour disclosure </w:t>
      </w:r>
      <w:proofErr w:type="gramStart"/>
      <w:r w:rsidRPr="00621356">
        <w:rPr>
          <w:rFonts w:cs="Arial"/>
        </w:rPr>
        <w:t>at this time</w:t>
      </w:r>
      <w:proofErr w:type="gramEnd"/>
      <w:r w:rsidRPr="00621356">
        <w:rPr>
          <w:rFonts w:cs="Arial"/>
        </w:rPr>
        <w:t>.</w:t>
      </w:r>
    </w:p>
    <w:p w14:paraId="15793B17" w14:textId="66DCA876" w:rsidR="00BE1F3B" w:rsidRDefault="00BE1F3B" w:rsidP="00BE1F3B">
      <w:pPr>
        <w:jc w:val="both"/>
        <w:rPr>
          <w:rFonts w:cs="Arial"/>
        </w:rPr>
      </w:pPr>
    </w:p>
    <w:p w14:paraId="3A379F2B" w14:textId="2249AC1C" w:rsidR="00BE1F3B" w:rsidRPr="00621356" w:rsidRDefault="00BE1F3B" w:rsidP="00BE1F3B">
      <w:pPr>
        <w:jc w:val="both"/>
        <w:rPr>
          <w:rFonts w:cs="Arial"/>
        </w:rPr>
      </w:pPr>
      <w:r>
        <w:rPr>
          <w:color w:val="000000" w:themeColor="text1"/>
        </w:rPr>
        <w:t xml:space="preserve">4 &amp; 5. No information held. </w:t>
      </w:r>
      <w:r w:rsidRPr="00BE1F3B">
        <w:t>Data for these questions are not held by the force</w:t>
      </w:r>
      <w:r>
        <w:t xml:space="preserve"> i</w:t>
      </w:r>
      <w:r w:rsidRPr="00BE1F3B">
        <w:t>t is the Information Commissioner to whom any errors around data capture are reportable</w:t>
      </w:r>
      <w:r>
        <w:t>.</w:t>
      </w:r>
    </w:p>
    <w:p w14:paraId="18546422" w14:textId="13F50BA3" w:rsidR="008D19BE" w:rsidRDefault="008D19BE" w:rsidP="00BE1F3B">
      <w:pPr>
        <w:jc w:val="both"/>
        <w:rPr>
          <w:color w:val="000000" w:themeColor="text1"/>
        </w:rPr>
      </w:pPr>
    </w:p>
    <w:p w14:paraId="6C01C78B" w14:textId="0B345B2D" w:rsidR="00BE1F3B" w:rsidRPr="00BE1F3B" w:rsidRDefault="005F339E" w:rsidP="00BE1F3B">
      <w:pPr>
        <w:jc w:val="both"/>
        <w:rPr>
          <w:rFonts w:ascii="Calibri" w:hAnsi="Calibri"/>
        </w:rPr>
      </w:pPr>
      <w:r>
        <w:rPr>
          <w:color w:val="000000" w:themeColor="text1"/>
        </w:rPr>
        <w:t>6</w:t>
      </w:r>
      <w:r w:rsidR="00BE1F3B">
        <w:rPr>
          <w:color w:val="000000" w:themeColor="text1"/>
        </w:rPr>
        <w:t xml:space="preserve"> &amp; </w:t>
      </w:r>
      <w:r>
        <w:rPr>
          <w:color w:val="000000" w:themeColor="text1"/>
        </w:rPr>
        <w:t>7.</w:t>
      </w:r>
      <w:r w:rsidR="00BE1F3B">
        <w:rPr>
          <w:color w:val="000000" w:themeColor="text1"/>
        </w:rPr>
        <w:t xml:space="preserve"> </w:t>
      </w:r>
      <w:r w:rsidR="00BE1F3B" w:rsidRPr="00BE1F3B">
        <w:t>Staff within the department would examine all devices irrespective of the owner i.e. staffing numbers will not be broken down into victims and suspects devices.</w:t>
      </w:r>
    </w:p>
    <w:p w14:paraId="3EF8FCA0" w14:textId="77777777" w:rsidR="000319A4" w:rsidRDefault="000319A4" w:rsidP="00BE1F3B">
      <w:pPr>
        <w:jc w:val="both"/>
        <w:rPr>
          <w:color w:val="000000" w:themeColor="text1"/>
        </w:rPr>
      </w:pPr>
    </w:p>
    <w:p w14:paraId="4F4346D7" w14:textId="77777777" w:rsidR="000319A4" w:rsidRDefault="005F339E" w:rsidP="00BE1F3B">
      <w:pPr>
        <w:jc w:val="both"/>
        <w:rPr>
          <w:rFonts w:ascii="Calibri" w:hAnsi="Calibri"/>
          <w:b/>
          <w:bCs/>
        </w:rPr>
      </w:pPr>
      <w:r>
        <w:rPr>
          <w:color w:val="000000" w:themeColor="text1"/>
        </w:rPr>
        <w:t>8.</w:t>
      </w:r>
      <w:r w:rsidR="000319A4">
        <w:rPr>
          <w:color w:val="000000" w:themeColor="text1"/>
        </w:rPr>
        <w:t xml:space="preserve"> </w:t>
      </w:r>
      <w:r w:rsidR="000319A4" w:rsidRPr="000319A4">
        <w:t>All cases are graded using the F21 matrix. High risk cases are allocated to the next available examiner, medium cases are allocated within 28 days of submission and low risk cases are allocated within 56 days of submission.</w:t>
      </w:r>
      <w:r w:rsidR="000319A4">
        <w:rPr>
          <w:b/>
          <w:bCs/>
        </w:rPr>
        <w:t xml:space="preserve"> </w:t>
      </w:r>
    </w:p>
    <w:p w14:paraId="609344A4" w14:textId="63017E98" w:rsidR="005F339E" w:rsidRDefault="005F339E" w:rsidP="00BE1F3B">
      <w:pPr>
        <w:jc w:val="both"/>
        <w:rPr>
          <w:color w:val="000000" w:themeColor="text1"/>
        </w:rPr>
      </w:pPr>
    </w:p>
    <w:p w14:paraId="6E391A56" w14:textId="2B968388" w:rsidR="005F339E" w:rsidRDefault="005F339E" w:rsidP="00BE1F3B">
      <w:pPr>
        <w:jc w:val="both"/>
      </w:pPr>
      <w:r>
        <w:rPr>
          <w:color w:val="000000" w:themeColor="text1"/>
        </w:rPr>
        <w:lastRenderedPageBreak/>
        <w:t>9.</w:t>
      </w:r>
      <w:r w:rsidR="000319A4">
        <w:rPr>
          <w:color w:val="000000" w:themeColor="text1"/>
        </w:rPr>
        <w:t xml:space="preserve"> </w:t>
      </w:r>
      <w:r w:rsidR="000319A4" w:rsidRPr="000319A4">
        <w:t>The way in which this information is recorded i</w:t>
      </w:r>
      <w:r w:rsidR="000714D8">
        <w:t>s</w:t>
      </w:r>
      <w:r w:rsidR="000319A4" w:rsidRPr="000319A4">
        <w:t xml:space="preserve"> contained within the case management system. </w:t>
      </w:r>
    </w:p>
    <w:p w14:paraId="399CECE7" w14:textId="54391B54" w:rsidR="000319A4" w:rsidRDefault="000319A4" w:rsidP="00BE1F3B">
      <w:pPr>
        <w:jc w:val="both"/>
      </w:pPr>
    </w:p>
    <w:p w14:paraId="2C0791D7" w14:textId="6A41BAC3" w:rsidR="000319A4" w:rsidRPr="00171E95" w:rsidRDefault="000319A4" w:rsidP="00BE1F3B">
      <w:pPr>
        <w:jc w:val="both"/>
        <w:rPr>
          <w:rFonts w:cs="Arial"/>
        </w:rPr>
      </w:pPr>
      <w:r w:rsidRPr="00171E95">
        <w:rPr>
          <w:rFonts w:eastAsia="Times New Roman" w:cs="Arial"/>
          <w:color w:val="000000"/>
        </w:rPr>
        <w:t xml:space="preserve">Unfortunately, we cannot answer this request as it will exceed the 18-hour time limit to complete a request. </w:t>
      </w:r>
      <w:r>
        <w:rPr>
          <w:rFonts w:eastAsia="Times New Roman" w:cs="Arial"/>
          <w:color w:val="000000"/>
        </w:rPr>
        <w:t xml:space="preserve">Currently we have </w:t>
      </w:r>
      <w:r w:rsidRPr="000319A4">
        <w:t>247 digital media devices currently awaiting examination</w:t>
      </w:r>
      <w:r w:rsidRPr="00171E95">
        <w:rPr>
          <w:rFonts w:cs="Arial"/>
        </w:rPr>
        <w:t xml:space="preserve">. </w:t>
      </w:r>
      <w:proofErr w:type="gramStart"/>
      <w:r w:rsidRPr="00171E95">
        <w:rPr>
          <w:rFonts w:cs="Arial"/>
        </w:rPr>
        <w:t>In order to</w:t>
      </w:r>
      <w:proofErr w:type="gramEnd"/>
      <w:r w:rsidRPr="00171E95">
        <w:rPr>
          <w:rFonts w:cs="Arial"/>
        </w:rPr>
        <w:t xml:space="preserve"> retrieve the data, each record would need to be reviewed. It would take approximately </w:t>
      </w:r>
      <w:r w:rsidRPr="00BE1F3B">
        <w:rPr>
          <w:rFonts w:cs="Arial"/>
          <w:bCs/>
        </w:rPr>
        <w:t>ten minutes</w:t>
      </w:r>
      <w:r w:rsidRPr="008F0B69">
        <w:rPr>
          <w:rFonts w:cs="Arial"/>
          <w:b/>
        </w:rPr>
        <w:t xml:space="preserve"> </w:t>
      </w:r>
      <w:r w:rsidRPr="00171E95">
        <w:rPr>
          <w:rFonts w:cs="Arial"/>
        </w:rPr>
        <w:t xml:space="preserve">to review each individual record, which would equate </w:t>
      </w:r>
      <w:r w:rsidRPr="00BE1F3B">
        <w:rPr>
          <w:rFonts w:cs="Arial"/>
        </w:rPr>
        <w:t>to 4</w:t>
      </w:r>
      <w:r w:rsidR="00BE1F3B" w:rsidRPr="00BE1F3B">
        <w:rPr>
          <w:rFonts w:cs="Arial"/>
        </w:rPr>
        <w:t>1</w:t>
      </w:r>
      <w:r w:rsidRPr="00BE1F3B">
        <w:rPr>
          <w:rFonts w:cs="Arial"/>
        </w:rPr>
        <w:t xml:space="preserve"> hours</w:t>
      </w:r>
      <w:r w:rsidRPr="00171E95">
        <w:rPr>
          <w:rFonts w:cs="Arial"/>
        </w:rPr>
        <w:t xml:space="preserve"> of research. Therefore, a Section 12 Excess Cost exemption has been applied. </w:t>
      </w:r>
    </w:p>
    <w:p w14:paraId="3972AC4A" w14:textId="77777777" w:rsidR="000319A4" w:rsidRDefault="000319A4" w:rsidP="00BE1F3B">
      <w:pPr>
        <w:jc w:val="both"/>
        <w:rPr>
          <w:rFonts w:cs="Arial"/>
          <w:b/>
          <w:u w:val="single"/>
        </w:rPr>
      </w:pPr>
    </w:p>
    <w:p w14:paraId="7F485BC9" w14:textId="32075368" w:rsidR="000319A4" w:rsidRDefault="000319A4" w:rsidP="00BE1F3B">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5E1786F5" w14:textId="77777777" w:rsidR="000319A4" w:rsidRPr="00DA554D" w:rsidRDefault="000319A4" w:rsidP="00BE1F3B">
      <w:pPr>
        <w:jc w:val="both"/>
        <w:rPr>
          <w:rFonts w:cs="Arial"/>
          <w:b/>
          <w:u w:val="single"/>
        </w:rPr>
      </w:pPr>
    </w:p>
    <w:p w14:paraId="15F6241C" w14:textId="47A15E76" w:rsidR="000319A4" w:rsidRDefault="000319A4" w:rsidP="00BE1F3B">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14B1BF91" w14:textId="77777777" w:rsidR="000319A4" w:rsidRPr="00DA554D" w:rsidRDefault="000319A4" w:rsidP="00BE1F3B">
      <w:pPr>
        <w:jc w:val="both"/>
        <w:rPr>
          <w:rFonts w:cs="Arial"/>
        </w:rPr>
      </w:pPr>
    </w:p>
    <w:p w14:paraId="1ED403D7" w14:textId="020EEA55" w:rsidR="000319A4" w:rsidRDefault="000319A4" w:rsidP="00BE1F3B">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11406B64" w14:textId="77777777" w:rsidR="000319A4" w:rsidRPr="00DA554D" w:rsidRDefault="000319A4" w:rsidP="00BE1F3B">
      <w:pPr>
        <w:jc w:val="both"/>
        <w:rPr>
          <w:rFonts w:cs="Arial"/>
        </w:rPr>
      </w:pPr>
    </w:p>
    <w:p w14:paraId="46A41563" w14:textId="77777777" w:rsidR="000319A4" w:rsidRPr="00DA554D" w:rsidRDefault="000319A4" w:rsidP="00BE1F3B">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2DDA554F" w14:textId="77777777" w:rsidR="000319A4" w:rsidRDefault="000319A4" w:rsidP="00BE1F3B">
      <w:pPr>
        <w:jc w:val="both"/>
        <w:rPr>
          <w:color w:val="000000" w:themeColor="text1"/>
        </w:rPr>
      </w:pPr>
    </w:p>
    <w:p w14:paraId="3DFC8689" w14:textId="77777777" w:rsidR="00BE1F3B" w:rsidRDefault="005F339E" w:rsidP="00BE1F3B">
      <w:pPr>
        <w:jc w:val="both"/>
        <w:rPr>
          <w:rFonts w:ascii="Calibri" w:hAnsi="Calibri"/>
          <w:b/>
          <w:bCs/>
        </w:rPr>
      </w:pPr>
      <w:r>
        <w:rPr>
          <w:color w:val="000000" w:themeColor="text1"/>
        </w:rPr>
        <w:t xml:space="preserve">10 – </w:t>
      </w:r>
      <w:r w:rsidR="00BE1F3B" w:rsidRPr="00BE1F3B">
        <w:t>All examination and recorded and managed on a case management system.</w:t>
      </w:r>
      <w:r w:rsidR="00BE1F3B">
        <w:rPr>
          <w:b/>
          <w:bCs/>
        </w:rPr>
        <w:t xml:space="preserve"> </w:t>
      </w:r>
    </w:p>
    <w:p w14:paraId="7D2E9061" w14:textId="1BC21DC6" w:rsidR="005F339E" w:rsidRDefault="005F339E" w:rsidP="00BE1F3B">
      <w:pPr>
        <w:jc w:val="both"/>
        <w:rPr>
          <w:color w:val="000000" w:themeColor="text1"/>
        </w:rPr>
      </w:pPr>
    </w:p>
    <w:p w14:paraId="36000703" w14:textId="55612AAC" w:rsidR="005F339E" w:rsidRDefault="005F339E" w:rsidP="00BE1F3B">
      <w:pPr>
        <w:jc w:val="both"/>
        <w:rPr>
          <w:color w:val="000000" w:themeColor="text1"/>
        </w:rPr>
      </w:pPr>
      <w:r>
        <w:rPr>
          <w:color w:val="000000" w:themeColor="text1"/>
        </w:rPr>
        <w:t>11.</w:t>
      </w:r>
      <w:r w:rsidR="00BE1F3B">
        <w:rPr>
          <w:color w:val="000000" w:themeColor="text1"/>
        </w:rPr>
        <w:t xml:space="preserve"> No information held</w:t>
      </w:r>
    </w:p>
    <w:p w14:paraId="2449DD4C" w14:textId="77777777" w:rsidR="00BE1F3B" w:rsidRDefault="00BE1F3B" w:rsidP="00BE1F3B">
      <w:pPr>
        <w:jc w:val="both"/>
        <w:rPr>
          <w:color w:val="000000" w:themeColor="text1"/>
        </w:rPr>
      </w:pPr>
    </w:p>
    <w:p w14:paraId="3D9C1A79" w14:textId="4AE775AC" w:rsidR="005F339E" w:rsidRPr="008D19BE" w:rsidRDefault="005F339E" w:rsidP="00BE1F3B">
      <w:pPr>
        <w:jc w:val="both"/>
        <w:rPr>
          <w:color w:val="000000" w:themeColor="text1"/>
        </w:rPr>
      </w:pPr>
      <w:r>
        <w:rPr>
          <w:color w:val="000000" w:themeColor="text1"/>
        </w:rPr>
        <w:t>12.</w:t>
      </w:r>
      <w:r w:rsidR="00BE1F3B">
        <w:rPr>
          <w:color w:val="000000" w:themeColor="text1"/>
        </w:rPr>
        <w:t xml:space="preserve"> No information held</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D4ED8" w14:textId="77777777" w:rsidR="00DD282F" w:rsidRDefault="00DD2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6E93E" w14:textId="77777777" w:rsidR="00DD282F" w:rsidRDefault="00DD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85DB3" w14:textId="77777777" w:rsidR="00DD282F" w:rsidRDefault="00DD2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80868" w14:textId="77777777" w:rsidR="00DD282F" w:rsidRDefault="00DD2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C92A3E"/>
    <w:multiLevelType w:val="hybridMultilevel"/>
    <w:tmpl w:val="9EDA8C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2142E"/>
    <w:multiLevelType w:val="hybridMultilevel"/>
    <w:tmpl w:val="F6943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6"/>
  </w:num>
  <w:num w:numId="14">
    <w:abstractNumId w:val="11"/>
  </w:num>
  <w:num w:numId="15">
    <w:abstractNumId w:val="1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319A4"/>
    <w:rsid w:val="000714D8"/>
    <w:rsid w:val="000A714E"/>
    <w:rsid w:val="000B5923"/>
    <w:rsid w:val="00175D83"/>
    <w:rsid w:val="0026412A"/>
    <w:rsid w:val="002A0491"/>
    <w:rsid w:val="002F467F"/>
    <w:rsid w:val="003D048B"/>
    <w:rsid w:val="003F5698"/>
    <w:rsid w:val="00434A7E"/>
    <w:rsid w:val="00437C62"/>
    <w:rsid w:val="00454BF0"/>
    <w:rsid w:val="00471710"/>
    <w:rsid w:val="00487A82"/>
    <w:rsid w:val="005C3D07"/>
    <w:rsid w:val="005F339E"/>
    <w:rsid w:val="00621356"/>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BE1F3B"/>
    <w:rsid w:val="00C05024"/>
    <w:rsid w:val="00CA252B"/>
    <w:rsid w:val="00CC53C8"/>
    <w:rsid w:val="00CE7806"/>
    <w:rsid w:val="00D37813"/>
    <w:rsid w:val="00D5309E"/>
    <w:rsid w:val="00D73277"/>
    <w:rsid w:val="00DD282F"/>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53254">
      <w:bodyDiv w:val="1"/>
      <w:marLeft w:val="0"/>
      <w:marRight w:val="0"/>
      <w:marTop w:val="0"/>
      <w:marBottom w:val="0"/>
      <w:divBdr>
        <w:top w:val="none" w:sz="0" w:space="0" w:color="auto"/>
        <w:left w:val="none" w:sz="0" w:space="0" w:color="auto"/>
        <w:bottom w:val="none" w:sz="0" w:space="0" w:color="auto"/>
        <w:right w:val="none" w:sz="0" w:space="0" w:color="auto"/>
      </w:divBdr>
    </w:div>
    <w:div w:id="846404396">
      <w:bodyDiv w:val="1"/>
      <w:marLeft w:val="0"/>
      <w:marRight w:val="0"/>
      <w:marTop w:val="0"/>
      <w:marBottom w:val="0"/>
      <w:divBdr>
        <w:top w:val="none" w:sz="0" w:space="0" w:color="auto"/>
        <w:left w:val="none" w:sz="0" w:space="0" w:color="auto"/>
        <w:bottom w:val="none" w:sz="0" w:space="0" w:color="auto"/>
        <w:right w:val="none" w:sz="0" w:space="0" w:color="auto"/>
      </w:divBdr>
    </w:div>
    <w:div w:id="1175143867">
      <w:bodyDiv w:val="1"/>
      <w:marLeft w:val="0"/>
      <w:marRight w:val="0"/>
      <w:marTop w:val="0"/>
      <w:marBottom w:val="0"/>
      <w:divBdr>
        <w:top w:val="none" w:sz="0" w:space="0" w:color="auto"/>
        <w:left w:val="none" w:sz="0" w:space="0" w:color="auto"/>
        <w:bottom w:val="none" w:sz="0" w:space="0" w:color="auto"/>
        <w:right w:val="none" w:sz="0" w:space="0" w:color="auto"/>
      </w:divBdr>
    </w:div>
    <w:div w:id="1257061271">
      <w:bodyDiv w:val="1"/>
      <w:marLeft w:val="0"/>
      <w:marRight w:val="0"/>
      <w:marTop w:val="0"/>
      <w:marBottom w:val="0"/>
      <w:divBdr>
        <w:top w:val="none" w:sz="0" w:space="0" w:color="auto"/>
        <w:left w:val="none" w:sz="0" w:space="0" w:color="auto"/>
        <w:bottom w:val="none" w:sz="0" w:space="0" w:color="auto"/>
        <w:right w:val="none" w:sz="0" w:space="0" w:color="auto"/>
      </w:divBdr>
    </w:div>
    <w:div w:id="1289705724">
      <w:bodyDiv w:val="1"/>
      <w:marLeft w:val="0"/>
      <w:marRight w:val="0"/>
      <w:marTop w:val="0"/>
      <w:marBottom w:val="0"/>
      <w:divBdr>
        <w:top w:val="none" w:sz="0" w:space="0" w:color="auto"/>
        <w:left w:val="none" w:sz="0" w:space="0" w:color="auto"/>
        <w:bottom w:val="none" w:sz="0" w:space="0" w:color="auto"/>
        <w:right w:val="none" w:sz="0" w:space="0" w:color="auto"/>
      </w:divBdr>
    </w:div>
    <w:div w:id="1372223789">
      <w:bodyDiv w:val="1"/>
      <w:marLeft w:val="0"/>
      <w:marRight w:val="0"/>
      <w:marTop w:val="0"/>
      <w:marBottom w:val="0"/>
      <w:divBdr>
        <w:top w:val="none" w:sz="0" w:space="0" w:color="auto"/>
        <w:left w:val="none" w:sz="0" w:space="0" w:color="auto"/>
        <w:bottom w:val="none" w:sz="0" w:space="0" w:color="auto"/>
        <w:right w:val="none" w:sz="0" w:space="0" w:color="auto"/>
      </w:divBdr>
    </w:div>
    <w:div w:id="200562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34</cp:revision>
  <dcterms:created xsi:type="dcterms:W3CDTF">2020-09-10T12:36:00Z</dcterms:created>
  <dcterms:modified xsi:type="dcterms:W3CDTF">2021-09-15T13:03:00Z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