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B7813F6"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D02F4D">
        <w:rPr>
          <w:b/>
          <w:bCs/>
          <w:color w:val="000000" w:themeColor="text1"/>
        </w:rPr>
        <w:t>24647</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2F4D7FBD"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Total number of Road Traffic Collisions for the following calendar years </w:t>
      </w:r>
    </w:p>
    <w:p w14:paraId="4B2A350D" w14:textId="77777777" w:rsidR="00D02F4D" w:rsidRPr="00117B84" w:rsidRDefault="00D02F4D" w:rsidP="00117B84">
      <w:pPr>
        <w:pStyle w:val="PlainText"/>
        <w:jc w:val="both"/>
        <w:rPr>
          <w:rFonts w:ascii="Arial" w:hAnsi="Arial" w:cs="Arial"/>
          <w:sz w:val="24"/>
          <w:szCs w:val="24"/>
        </w:rPr>
      </w:pPr>
    </w:p>
    <w:p w14:paraId="2D4200D3"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2015</w:t>
      </w:r>
    </w:p>
    <w:p w14:paraId="582674F8"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2016</w:t>
      </w:r>
    </w:p>
    <w:p w14:paraId="56623186"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2018 </w:t>
      </w:r>
    </w:p>
    <w:p w14:paraId="1012BCF2"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2019 </w:t>
      </w:r>
    </w:p>
    <w:p w14:paraId="39E74C88"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2020 </w:t>
      </w:r>
    </w:p>
    <w:p w14:paraId="796FD538"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2021 - up to and including 31st Oct 2021 </w:t>
      </w:r>
    </w:p>
    <w:p w14:paraId="5253C10D" w14:textId="77777777" w:rsidR="00D02F4D" w:rsidRPr="00117B84" w:rsidRDefault="00D02F4D" w:rsidP="00117B84">
      <w:pPr>
        <w:pStyle w:val="PlainText"/>
        <w:jc w:val="both"/>
        <w:rPr>
          <w:rFonts w:ascii="Arial" w:hAnsi="Arial" w:cs="Arial"/>
          <w:sz w:val="24"/>
          <w:szCs w:val="24"/>
        </w:rPr>
      </w:pPr>
    </w:p>
    <w:p w14:paraId="7221E55D"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Total number of incidents where a driver failed to stop for the following calendar years </w:t>
      </w:r>
    </w:p>
    <w:p w14:paraId="1969123B" w14:textId="77777777" w:rsidR="00D02F4D" w:rsidRPr="00117B84" w:rsidRDefault="00D02F4D" w:rsidP="00117B84">
      <w:pPr>
        <w:pStyle w:val="PlainText"/>
        <w:jc w:val="both"/>
        <w:rPr>
          <w:rFonts w:ascii="Arial" w:hAnsi="Arial" w:cs="Arial"/>
          <w:sz w:val="24"/>
          <w:szCs w:val="24"/>
        </w:rPr>
      </w:pPr>
    </w:p>
    <w:p w14:paraId="6EED1535"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2015</w:t>
      </w:r>
    </w:p>
    <w:p w14:paraId="18537FCD"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2016</w:t>
      </w:r>
    </w:p>
    <w:p w14:paraId="565AA487"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2017</w:t>
      </w:r>
    </w:p>
    <w:p w14:paraId="6E66ACB3"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2018 </w:t>
      </w:r>
    </w:p>
    <w:p w14:paraId="73FC512D"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2019 </w:t>
      </w:r>
    </w:p>
    <w:p w14:paraId="31C318D2"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2020 </w:t>
      </w:r>
    </w:p>
    <w:p w14:paraId="249BF24E"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2021 - up to and including 31st Oct 2021 </w:t>
      </w:r>
    </w:p>
    <w:p w14:paraId="0DAB4ECA" w14:textId="77777777" w:rsidR="00D02F4D" w:rsidRPr="00117B84" w:rsidRDefault="00D02F4D" w:rsidP="00117B84">
      <w:pPr>
        <w:pStyle w:val="PlainText"/>
        <w:jc w:val="both"/>
        <w:rPr>
          <w:rFonts w:ascii="Arial" w:hAnsi="Arial" w:cs="Arial"/>
          <w:sz w:val="24"/>
          <w:szCs w:val="24"/>
        </w:rPr>
      </w:pPr>
    </w:p>
    <w:p w14:paraId="7FFA548D"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Total number of people charged with failing to stop for the following calendar years </w:t>
      </w:r>
    </w:p>
    <w:p w14:paraId="418A95C4" w14:textId="77777777" w:rsidR="00D02F4D" w:rsidRPr="00117B84" w:rsidRDefault="00D02F4D" w:rsidP="00117B84">
      <w:pPr>
        <w:pStyle w:val="PlainText"/>
        <w:jc w:val="both"/>
        <w:rPr>
          <w:rFonts w:ascii="Arial" w:hAnsi="Arial" w:cs="Arial"/>
          <w:sz w:val="24"/>
          <w:szCs w:val="24"/>
        </w:rPr>
      </w:pPr>
    </w:p>
    <w:p w14:paraId="7CA05372"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2015</w:t>
      </w:r>
    </w:p>
    <w:p w14:paraId="2DAE350D"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2016</w:t>
      </w:r>
    </w:p>
    <w:p w14:paraId="0F35F849"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2017</w:t>
      </w:r>
    </w:p>
    <w:p w14:paraId="2482C3B7"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2018 </w:t>
      </w:r>
    </w:p>
    <w:p w14:paraId="479B09FD"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2019 </w:t>
      </w:r>
    </w:p>
    <w:p w14:paraId="21DB05D4"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t xml:space="preserve">2020 </w:t>
      </w:r>
    </w:p>
    <w:p w14:paraId="6A7B6477" w14:textId="77777777" w:rsidR="00D02F4D" w:rsidRPr="00117B84" w:rsidRDefault="00D02F4D" w:rsidP="00117B84">
      <w:pPr>
        <w:pStyle w:val="PlainText"/>
        <w:jc w:val="both"/>
        <w:rPr>
          <w:rFonts w:ascii="Arial" w:hAnsi="Arial" w:cs="Arial"/>
          <w:sz w:val="24"/>
          <w:szCs w:val="24"/>
        </w:rPr>
      </w:pPr>
      <w:r w:rsidRPr="00117B84">
        <w:rPr>
          <w:rFonts w:ascii="Arial" w:hAnsi="Arial" w:cs="Arial"/>
          <w:sz w:val="24"/>
          <w:szCs w:val="24"/>
        </w:rPr>
        <w:lastRenderedPageBreak/>
        <w:t xml:space="preserve">2021 - up to and including 31st Oct 2021 </w:t>
      </w:r>
    </w:p>
    <w:p w14:paraId="1ACA09E4" w14:textId="77777777" w:rsidR="00D02F4D" w:rsidRPr="00117B84" w:rsidRDefault="00D02F4D" w:rsidP="00117B84">
      <w:pPr>
        <w:pStyle w:val="PlainText"/>
        <w:jc w:val="both"/>
        <w:rPr>
          <w:rFonts w:ascii="Arial" w:hAnsi="Arial" w:cs="Arial"/>
          <w:sz w:val="24"/>
          <w:szCs w:val="24"/>
        </w:rPr>
      </w:pPr>
    </w:p>
    <w:p w14:paraId="09DF6FF9" w14:textId="77777777" w:rsidR="008D19BE" w:rsidRPr="00117B84" w:rsidRDefault="008D19BE" w:rsidP="00117B84">
      <w:pPr>
        <w:jc w:val="both"/>
        <w:rPr>
          <w:rFonts w:cs="Arial"/>
          <w:color w:val="000000" w:themeColor="text1"/>
        </w:rPr>
      </w:pPr>
    </w:p>
    <w:p w14:paraId="5BD75908" w14:textId="49B1B696" w:rsidR="008D19BE" w:rsidRPr="00117B84" w:rsidRDefault="008D19BE" w:rsidP="00117B84">
      <w:pPr>
        <w:jc w:val="both"/>
        <w:rPr>
          <w:rFonts w:cs="Arial"/>
          <w:b/>
          <w:bCs/>
          <w:color w:val="000000" w:themeColor="text1"/>
        </w:rPr>
      </w:pPr>
      <w:r w:rsidRPr="00117B84">
        <w:rPr>
          <w:rFonts w:cs="Arial"/>
          <w:b/>
          <w:bCs/>
          <w:color w:val="000000" w:themeColor="text1"/>
        </w:rPr>
        <w:t>RESPONSE</w:t>
      </w:r>
    </w:p>
    <w:p w14:paraId="63FC2683" w14:textId="1160C0A1" w:rsidR="008D19BE" w:rsidRPr="00117B84" w:rsidRDefault="008D19BE" w:rsidP="00117B84">
      <w:pPr>
        <w:jc w:val="both"/>
        <w:rPr>
          <w:rFonts w:cs="Arial"/>
          <w:color w:val="000000" w:themeColor="text1"/>
        </w:rPr>
      </w:pPr>
    </w:p>
    <w:p w14:paraId="288826C6" w14:textId="77777777" w:rsidR="00F823C6" w:rsidRPr="00802BCE" w:rsidRDefault="00F823C6" w:rsidP="00117B84">
      <w:pPr>
        <w:pStyle w:val="PlainText"/>
        <w:jc w:val="both"/>
        <w:rPr>
          <w:rFonts w:ascii="Arial" w:hAnsi="Arial" w:cs="Arial"/>
          <w:b/>
          <w:bCs/>
          <w:sz w:val="24"/>
          <w:szCs w:val="24"/>
        </w:rPr>
      </w:pPr>
      <w:r w:rsidRPr="00802BCE">
        <w:rPr>
          <w:rFonts w:ascii="Arial" w:hAnsi="Arial" w:cs="Arial"/>
          <w:b/>
          <w:bCs/>
          <w:sz w:val="24"/>
          <w:szCs w:val="24"/>
        </w:rPr>
        <w:t xml:space="preserve">Total number of Road Traffic Collisions for the following calendar years </w:t>
      </w:r>
    </w:p>
    <w:p w14:paraId="0A44302E" w14:textId="77777777" w:rsidR="00F823C6" w:rsidRPr="00481605" w:rsidRDefault="00F823C6" w:rsidP="00117B84">
      <w:pPr>
        <w:pStyle w:val="PlainText"/>
        <w:jc w:val="both"/>
        <w:rPr>
          <w:rFonts w:ascii="Arial" w:hAnsi="Arial" w:cs="Arial"/>
          <w:sz w:val="24"/>
          <w:szCs w:val="24"/>
        </w:rPr>
      </w:pPr>
    </w:p>
    <w:p w14:paraId="74F91BAA" w14:textId="77777777" w:rsidR="00F823C6" w:rsidRPr="00481605" w:rsidRDefault="00F823C6" w:rsidP="00117B84">
      <w:pPr>
        <w:pStyle w:val="PlainText"/>
        <w:jc w:val="both"/>
        <w:rPr>
          <w:rFonts w:ascii="Arial" w:hAnsi="Arial" w:cs="Arial"/>
          <w:sz w:val="24"/>
          <w:szCs w:val="24"/>
        </w:rPr>
      </w:pPr>
      <w:r w:rsidRPr="00481605">
        <w:rPr>
          <w:rFonts w:ascii="Arial" w:hAnsi="Arial" w:cs="Arial"/>
          <w:sz w:val="24"/>
          <w:szCs w:val="24"/>
        </w:rPr>
        <w:t>2015 - 693</w:t>
      </w:r>
    </w:p>
    <w:p w14:paraId="13A7497D" w14:textId="77777777" w:rsidR="00F823C6" w:rsidRPr="00481605" w:rsidRDefault="00F823C6" w:rsidP="00117B84">
      <w:pPr>
        <w:pStyle w:val="PlainText"/>
        <w:jc w:val="both"/>
        <w:rPr>
          <w:rFonts w:ascii="Arial" w:hAnsi="Arial" w:cs="Arial"/>
          <w:sz w:val="24"/>
          <w:szCs w:val="24"/>
        </w:rPr>
      </w:pPr>
      <w:r w:rsidRPr="00481605">
        <w:rPr>
          <w:rFonts w:ascii="Arial" w:hAnsi="Arial" w:cs="Arial"/>
          <w:sz w:val="24"/>
          <w:szCs w:val="24"/>
        </w:rPr>
        <w:t>2016 - 624</w:t>
      </w:r>
    </w:p>
    <w:p w14:paraId="13BAF649" w14:textId="77777777" w:rsidR="00F823C6" w:rsidRPr="00481605" w:rsidRDefault="00F823C6" w:rsidP="00117B84">
      <w:pPr>
        <w:pStyle w:val="PlainText"/>
        <w:jc w:val="both"/>
        <w:rPr>
          <w:rFonts w:ascii="Arial" w:hAnsi="Arial" w:cs="Arial"/>
          <w:sz w:val="24"/>
          <w:szCs w:val="24"/>
        </w:rPr>
      </w:pPr>
      <w:r w:rsidRPr="00481605">
        <w:rPr>
          <w:rFonts w:ascii="Arial" w:hAnsi="Arial" w:cs="Arial"/>
          <w:sz w:val="24"/>
          <w:szCs w:val="24"/>
        </w:rPr>
        <w:t>2018 - 674</w:t>
      </w:r>
    </w:p>
    <w:p w14:paraId="06871901" w14:textId="77777777" w:rsidR="00F823C6" w:rsidRPr="00481605" w:rsidRDefault="00F823C6" w:rsidP="00117B84">
      <w:pPr>
        <w:pStyle w:val="PlainText"/>
        <w:jc w:val="both"/>
        <w:rPr>
          <w:rFonts w:ascii="Arial" w:hAnsi="Arial" w:cs="Arial"/>
          <w:sz w:val="24"/>
          <w:szCs w:val="24"/>
        </w:rPr>
      </w:pPr>
      <w:r w:rsidRPr="00481605">
        <w:rPr>
          <w:rFonts w:ascii="Arial" w:hAnsi="Arial" w:cs="Arial"/>
          <w:sz w:val="24"/>
          <w:szCs w:val="24"/>
        </w:rPr>
        <w:t>2019 - 747</w:t>
      </w:r>
    </w:p>
    <w:p w14:paraId="07D6DD9C" w14:textId="77777777" w:rsidR="00F823C6" w:rsidRPr="00481605" w:rsidRDefault="00F823C6" w:rsidP="00117B84">
      <w:pPr>
        <w:pStyle w:val="PlainText"/>
        <w:jc w:val="both"/>
        <w:rPr>
          <w:rFonts w:ascii="Arial" w:hAnsi="Arial" w:cs="Arial"/>
          <w:sz w:val="24"/>
          <w:szCs w:val="24"/>
        </w:rPr>
      </w:pPr>
      <w:r w:rsidRPr="00481605">
        <w:rPr>
          <w:rFonts w:ascii="Arial" w:hAnsi="Arial" w:cs="Arial"/>
          <w:sz w:val="24"/>
          <w:szCs w:val="24"/>
        </w:rPr>
        <w:t>2020 - 488</w:t>
      </w:r>
    </w:p>
    <w:p w14:paraId="59005D85" w14:textId="77777777" w:rsidR="00F823C6" w:rsidRPr="00481605" w:rsidRDefault="00F823C6" w:rsidP="00117B84">
      <w:pPr>
        <w:pStyle w:val="PlainText"/>
        <w:jc w:val="both"/>
        <w:rPr>
          <w:rFonts w:ascii="Arial" w:hAnsi="Arial" w:cs="Arial"/>
          <w:sz w:val="24"/>
          <w:szCs w:val="24"/>
        </w:rPr>
      </w:pPr>
      <w:r w:rsidRPr="00481605">
        <w:rPr>
          <w:rFonts w:ascii="Arial" w:hAnsi="Arial" w:cs="Arial"/>
          <w:sz w:val="24"/>
          <w:szCs w:val="24"/>
        </w:rPr>
        <w:t>2021 - up to and including 31st Oct 2021 - 442</w:t>
      </w:r>
    </w:p>
    <w:p w14:paraId="18546422" w14:textId="71EB8067" w:rsidR="008D19BE" w:rsidRPr="00481605" w:rsidRDefault="008D19BE" w:rsidP="00437C62"/>
    <w:p w14:paraId="23C18923" w14:textId="77777777" w:rsidR="00481605" w:rsidRPr="00481605" w:rsidRDefault="00481605" w:rsidP="00481605">
      <w:pPr>
        <w:rPr>
          <w:color w:val="000000" w:themeColor="text1"/>
        </w:rPr>
      </w:pPr>
    </w:p>
    <w:p w14:paraId="52B6D756" w14:textId="77777777" w:rsidR="00481605" w:rsidRPr="00802BCE" w:rsidRDefault="00481605" w:rsidP="00481605">
      <w:pPr>
        <w:rPr>
          <w:b/>
          <w:bCs/>
          <w:color w:val="000000" w:themeColor="text1"/>
        </w:rPr>
      </w:pPr>
      <w:r w:rsidRPr="00802BCE">
        <w:rPr>
          <w:b/>
          <w:bCs/>
          <w:color w:val="000000" w:themeColor="text1"/>
        </w:rPr>
        <w:t xml:space="preserve">Total number of incidents where a driver failed to stop for the following calendar years </w:t>
      </w:r>
    </w:p>
    <w:p w14:paraId="4B6FCCFE" w14:textId="77777777" w:rsidR="00481605" w:rsidRPr="00481605" w:rsidRDefault="00481605" w:rsidP="00481605">
      <w:pPr>
        <w:rPr>
          <w:color w:val="000000" w:themeColor="text1"/>
        </w:rPr>
      </w:pPr>
    </w:p>
    <w:p w14:paraId="1B180272" w14:textId="77777777" w:rsidR="00481605" w:rsidRPr="00481605" w:rsidRDefault="00481605" w:rsidP="00481605">
      <w:pPr>
        <w:rPr>
          <w:color w:val="000000" w:themeColor="text1"/>
        </w:rPr>
      </w:pPr>
      <w:r w:rsidRPr="00481605">
        <w:rPr>
          <w:color w:val="000000" w:themeColor="text1"/>
        </w:rPr>
        <w:t>2015 - 74</w:t>
      </w:r>
    </w:p>
    <w:p w14:paraId="03227E8C" w14:textId="77777777" w:rsidR="00481605" w:rsidRPr="00481605" w:rsidRDefault="00481605" w:rsidP="00481605">
      <w:pPr>
        <w:rPr>
          <w:color w:val="000000" w:themeColor="text1"/>
        </w:rPr>
      </w:pPr>
      <w:r w:rsidRPr="00481605">
        <w:rPr>
          <w:color w:val="000000" w:themeColor="text1"/>
        </w:rPr>
        <w:t>2016 - 77</w:t>
      </w:r>
    </w:p>
    <w:p w14:paraId="5D5D7E00" w14:textId="77777777" w:rsidR="00481605" w:rsidRPr="00481605" w:rsidRDefault="00481605" w:rsidP="00481605">
      <w:pPr>
        <w:rPr>
          <w:color w:val="000000" w:themeColor="text1"/>
        </w:rPr>
      </w:pPr>
      <w:r w:rsidRPr="00481605">
        <w:rPr>
          <w:color w:val="000000" w:themeColor="text1"/>
        </w:rPr>
        <w:t>2017 - 61</w:t>
      </w:r>
    </w:p>
    <w:p w14:paraId="66B7A83B" w14:textId="77777777" w:rsidR="00481605" w:rsidRPr="00481605" w:rsidRDefault="00481605" w:rsidP="00481605">
      <w:pPr>
        <w:rPr>
          <w:color w:val="000000" w:themeColor="text1"/>
        </w:rPr>
      </w:pPr>
      <w:r w:rsidRPr="00481605">
        <w:rPr>
          <w:color w:val="000000" w:themeColor="text1"/>
        </w:rPr>
        <w:t>2018 - 86</w:t>
      </w:r>
    </w:p>
    <w:p w14:paraId="2EBDD54C" w14:textId="77777777" w:rsidR="00481605" w:rsidRPr="00481605" w:rsidRDefault="00481605" w:rsidP="00481605">
      <w:pPr>
        <w:rPr>
          <w:color w:val="000000" w:themeColor="text1"/>
        </w:rPr>
      </w:pPr>
      <w:r w:rsidRPr="00481605">
        <w:rPr>
          <w:color w:val="000000" w:themeColor="text1"/>
        </w:rPr>
        <w:t>2019 - 76</w:t>
      </w:r>
    </w:p>
    <w:p w14:paraId="43AC93BC" w14:textId="77777777" w:rsidR="00481605" w:rsidRPr="00481605" w:rsidRDefault="00481605" w:rsidP="00481605">
      <w:pPr>
        <w:rPr>
          <w:color w:val="000000" w:themeColor="text1"/>
        </w:rPr>
      </w:pPr>
      <w:r w:rsidRPr="00481605">
        <w:rPr>
          <w:color w:val="000000" w:themeColor="text1"/>
        </w:rPr>
        <w:t>2020 - 53</w:t>
      </w:r>
    </w:p>
    <w:p w14:paraId="72A9F204" w14:textId="041FDE85" w:rsidR="00481605" w:rsidRDefault="00481605" w:rsidP="00481605">
      <w:pPr>
        <w:rPr>
          <w:color w:val="000000" w:themeColor="text1"/>
        </w:rPr>
      </w:pPr>
      <w:r w:rsidRPr="00481605">
        <w:rPr>
          <w:color w:val="000000" w:themeColor="text1"/>
        </w:rPr>
        <w:t xml:space="preserve">2021 - up to and including 31st Oct 2021 </w:t>
      </w:r>
      <w:r w:rsidR="00802BCE">
        <w:rPr>
          <w:color w:val="000000" w:themeColor="text1"/>
        </w:rPr>
        <w:t>–</w:t>
      </w:r>
      <w:r w:rsidRPr="00481605">
        <w:rPr>
          <w:color w:val="000000" w:themeColor="text1"/>
        </w:rPr>
        <w:t xml:space="preserve"> 28</w:t>
      </w:r>
    </w:p>
    <w:p w14:paraId="44124A70" w14:textId="55A84E03" w:rsidR="00802BCE" w:rsidRDefault="00802BCE" w:rsidP="00481605">
      <w:pPr>
        <w:rPr>
          <w:color w:val="000000" w:themeColor="text1"/>
        </w:rPr>
      </w:pPr>
    </w:p>
    <w:p w14:paraId="6AE822DC" w14:textId="77777777" w:rsidR="00802BCE" w:rsidRPr="00802BCE" w:rsidRDefault="00802BCE" w:rsidP="00802BCE">
      <w:pPr>
        <w:pStyle w:val="PlainText"/>
        <w:jc w:val="both"/>
        <w:rPr>
          <w:rFonts w:ascii="Arial" w:hAnsi="Arial" w:cs="Arial"/>
          <w:b/>
          <w:bCs/>
          <w:sz w:val="24"/>
          <w:szCs w:val="22"/>
        </w:rPr>
      </w:pPr>
      <w:r w:rsidRPr="00802BCE">
        <w:rPr>
          <w:rFonts w:ascii="Arial" w:hAnsi="Arial" w:cs="Arial"/>
          <w:b/>
          <w:bCs/>
          <w:sz w:val="24"/>
          <w:szCs w:val="22"/>
        </w:rPr>
        <w:t xml:space="preserve">Total number of people charged with failing to stop for the following calendar years </w:t>
      </w:r>
    </w:p>
    <w:p w14:paraId="668E3F34" w14:textId="77777777" w:rsidR="00802BCE" w:rsidRPr="00802BCE" w:rsidRDefault="00802BCE" w:rsidP="00802BCE">
      <w:pPr>
        <w:pStyle w:val="PlainText"/>
        <w:jc w:val="both"/>
        <w:rPr>
          <w:rFonts w:ascii="Arial" w:hAnsi="Arial" w:cs="Arial"/>
          <w:sz w:val="24"/>
          <w:szCs w:val="22"/>
        </w:rPr>
      </w:pPr>
    </w:p>
    <w:p w14:paraId="7A1B9810" w14:textId="77777777" w:rsidR="00802BCE" w:rsidRPr="00802BCE" w:rsidRDefault="00802BCE" w:rsidP="00802BCE">
      <w:pPr>
        <w:pStyle w:val="PlainText"/>
        <w:jc w:val="both"/>
        <w:rPr>
          <w:rFonts w:ascii="Arial" w:hAnsi="Arial" w:cs="Arial"/>
          <w:sz w:val="24"/>
          <w:szCs w:val="22"/>
        </w:rPr>
      </w:pPr>
      <w:r w:rsidRPr="00802BCE">
        <w:rPr>
          <w:rFonts w:ascii="Arial" w:hAnsi="Arial" w:cs="Arial"/>
          <w:sz w:val="24"/>
          <w:szCs w:val="22"/>
        </w:rPr>
        <w:t>The following fail to stop offences have been included;</w:t>
      </w:r>
    </w:p>
    <w:p w14:paraId="0FA5866A" w14:textId="77777777" w:rsidR="00802BCE" w:rsidRPr="00802BCE" w:rsidRDefault="00802BCE" w:rsidP="00802BCE">
      <w:pPr>
        <w:pStyle w:val="PlainText"/>
        <w:numPr>
          <w:ilvl w:val="0"/>
          <w:numId w:val="16"/>
        </w:numPr>
        <w:jc w:val="both"/>
        <w:rPr>
          <w:rFonts w:ascii="Arial" w:hAnsi="Arial" w:cs="Arial"/>
          <w:sz w:val="24"/>
          <w:szCs w:val="22"/>
        </w:rPr>
      </w:pPr>
      <w:r w:rsidRPr="00802BCE">
        <w:rPr>
          <w:rFonts w:ascii="Arial" w:hAnsi="Arial" w:cs="Arial"/>
          <w:sz w:val="24"/>
          <w:szCs w:val="22"/>
        </w:rPr>
        <w:t>Fail to stop a mechanically propelled vehicle when required by constable / traffic warden</w:t>
      </w:r>
    </w:p>
    <w:p w14:paraId="5C2259DC" w14:textId="77777777" w:rsidR="00802BCE" w:rsidRPr="00802BCE" w:rsidRDefault="00802BCE" w:rsidP="00802BCE">
      <w:pPr>
        <w:pStyle w:val="PlainText"/>
        <w:numPr>
          <w:ilvl w:val="0"/>
          <w:numId w:val="16"/>
        </w:numPr>
        <w:jc w:val="both"/>
        <w:rPr>
          <w:rFonts w:ascii="Arial" w:hAnsi="Arial" w:cs="Arial"/>
          <w:sz w:val="24"/>
          <w:szCs w:val="22"/>
        </w:rPr>
      </w:pPr>
      <w:r w:rsidRPr="00802BCE">
        <w:rPr>
          <w:rFonts w:ascii="Arial" w:hAnsi="Arial" w:cs="Arial"/>
          <w:sz w:val="24"/>
          <w:szCs w:val="22"/>
        </w:rPr>
        <w:t>Driver of a vehicle fail to stop after road accident - give name and address of self and owner / vehicle details</w:t>
      </w:r>
    </w:p>
    <w:p w14:paraId="2CDE4675" w14:textId="77777777" w:rsidR="00802BCE" w:rsidRPr="00802BCE" w:rsidRDefault="00802BCE" w:rsidP="00802BCE">
      <w:pPr>
        <w:pStyle w:val="PlainText"/>
        <w:numPr>
          <w:ilvl w:val="0"/>
          <w:numId w:val="16"/>
        </w:numPr>
        <w:jc w:val="both"/>
        <w:rPr>
          <w:rFonts w:ascii="Arial" w:hAnsi="Arial" w:cs="Arial"/>
          <w:sz w:val="24"/>
          <w:szCs w:val="22"/>
        </w:rPr>
      </w:pPr>
      <w:r w:rsidRPr="00802BCE">
        <w:rPr>
          <w:rFonts w:ascii="Arial" w:hAnsi="Arial" w:cs="Arial"/>
          <w:sz w:val="24"/>
          <w:szCs w:val="22"/>
        </w:rPr>
        <w:t>Driver of a vehicle fail to stop after a road accident (recordable)</w:t>
      </w:r>
    </w:p>
    <w:p w14:paraId="6641C1CE" w14:textId="77777777" w:rsidR="00802BCE" w:rsidRPr="00802BCE" w:rsidRDefault="00802BCE" w:rsidP="00802BCE">
      <w:pPr>
        <w:pStyle w:val="PlainText"/>
        <w:numPr>
          <w:ilvl w:val="0"/>
          <w:numId w:val="16"/>
        </w:numPr>
        <w:jc w:val="both"/>
        <w:rPr>
          <w:rFonts w:ascii="Arial" w:hAnsi="Arial" w:cs="Arial"/>
          <w:sz w:val="24"/>
          <w:szCs w:val="22"/>
        </w:rPr>
      </w:pPr>
      <w:r w:rsidRPr="00802BCE">
        <w:rPr>
          <w:rFonts w:ascii="Arial" w:hAnsi="Arial" w:cs="Arial"/>
          <w:sz w:val="24"/>
          <w:szCs w:val="22"/>
        </w:rPr>
        <w:t>Fail to stop vehicle when directed by PC / traffic warden / traffic officer / CSO engaged in regulation of road traffic</w:t>
      </w:r>
    </w:p>
    <w:p w14:paraId="03B4EABC" w14:textId="77777777" w:rsidR="00802BCE" w:rsidRPr="00802BCE" w:rsidRDefault="00802BCE" w:rsidP="00802BCE">
      <w:pPr>
        <w:pStyle w:val="PlainText"/>
        <w:numPr>
          <w:ilvl w:val="0"/>
          <w:numId w:val="16"/>
        </w:numPr>
        <w:jc w:val="both"/>
        <w:rPr>
          <w:rFonts w:ascii="Arial" w:hAnsi="Arial" w:cs="Arial"/>
          <w:sz w:val="24"/>
          <w:szCs w:val="22"/>
        </w:rPr>
      </w:pPr>
      <w:r w:rsidRPr="00802BCE">
        <w:rPr>
          <w:rFonts w:ascii="Arial" w:hAnsi="Arial" w:cs="Arial"/>
          <w:sz w:val="24"/>
          <w:szCs w:val="22"/>
        </w:rPr>
        <w:t>Fail to stop vehicle for traffic survey when directed by constable / traffic warden / traffic officer</w:t>
      </w:r>
    </w:p>
    <w:p w14:paraId="4E9DDB2E" w14:textId="77777777" w:rsidR="00802BCE" w:rsidRPr="00802BCE" w:rsidRDefault="00802BCE" w:rsidP="00802BCE">
      <w:pPr>
        <w:pStyle w:val="PlainText"/>
        <w:jc w:val="both"/>
        <w:rPr>
          <w:rFonts w:ascii="Arial" w:hAnsi="Arial" w:cs="Arial"/>
          <w:sz w:val="24"/>
          <w:szCs w:val="22"/>
        </w:rPr>
      </w:pPr>
    </w:p>
    <w:p w14:paraId="18EE45FC" w14:textId="77777777" w:rsidR="00802BCE" w:rsidRPr="00802BCE" w:rsidRDefault="00802BCE" w:rsidP="00802BCE">
      <w:pPr>
        <w:pStyle w:val="PlainText"/>
        <w:jc w:val="both"/>
        <w:rPr>
          <w:rFonts w:ascii="Arial" w:hAnsi="Arial" w:cs="Arial"/>
          <w:sz w:val="24"/>
          <w:szCs w:val="22"/>
        </w:rPr>
      </w:pPr>
      <w:r w:rsidRPr="00802BCE">
        <w:rPr>
          <w:rFonts w:ascii="Arial" w:hAnsi="Arial" w:cs="Arial"/>
          <w:sz w:val="24"/>
          <w:szCs w:val="22"/>
        </w:rPr>
        <w:t xml:space="preserve">The date is based on the date of the original arrest not the date of the charge. A person maybe charged at different time to their arrest. The figure given is the number of custody records where the subject was arrested for one of the above offences and then later charged with that offence. This is based on custody records (if the record has multiple offences included only one will be counted. </w:t>
      </w:r>
    </w:p>
    <w:p w14:paraId="07FF98F6" w14:textId="77777777" w:rsidR="00802BCE" w:rsidRPr="00802BCE" w:rsidRDefault="00802BCE" w:rsidP="00802BCE">
      <w:pPr>
        <w:pStyle w:val="PlainText"/>
        <w:jc w:val="both"/>
        <w:rPr>
          <w:rFonts w:ascii="Arial" w:hAnsi="Arial" w:cs="Arial"/>
          <w:sz w:val="24"/>
          <w:szCs w:val="22"/>
        </w:rPr>
      </w:pPr>
    </w:p>
    <w:p w14:paraId="739BC29F" w14:textId="77777777" w:rsidR="00802BCE" w:rsidRPr="00802BCE" w:rsidRDefault="00802BCE" w:rsidP="00802BCE">
      <w:pPr>
        <w:pStyle w:val="PlainText"/>
        <w:jc w:val="both"/>
        <w:rPr>
          <w:rFonts w:ascii="Arial" w:hAnsi="Arial" w:cs="Arial"/>
          <w:sz w:val="24"/>
          <w:szCs w:val="22"/>
        </w:rPr>
      </w:pPr>
      <w:r w:rsidRPr="00802BCE">
        <w:rPr>
          <w:rFonts w:ascii="Arial" w:hAnsi="Arial" w:cs="Arial"/>
          <w:sz w:val="24"/>
          <w:szCs w:val="22"/>
        </w:rPr>
        <w:t>2015 = 83</w:t>
      </w:r>
    </w:p>
    <w:p w14:paraId="398642E0" w14:textId="77777777" w:rsidR="00802BCE" w:rsidRPr="00802BCE" w:rsidRDefault="00802BCE" w:rsidP="00802BCE">
      <w:pPr>
        <w:pStyle w:val="PlainText"/>
        <w:jc w:val="both"/>
        <w:rPr>
          <w:rFonts w:ascii="Arial" w:hAnsi="Arial" w:cs="Arial"/>
          <w:sz w:val="24"/>
          <w:szCs w:val="22"/>
        </w:rPr>
      </w:pPr>
      <w:r w:rsidRPr="00802BCE">
        <w:rPr>
          <w:rFonts w:ascii="Arial" w:hAnsi="Arial" w:cs="Arial"/>
          <w:sz w:val="24"/>
          <w:szCs w:val="22"/>
        </w:rPr>
        <w:lastRenderedPageBreak/>
        <w:t>2016 = 96</w:t>
      </w:r>
    </w:p>
    <w:p w14:paraId="6EC0619D" w14:textId="77777777" w:rsidR="00802BCE" w:rsidRPr="00802BCE" w:rsidRDefault="00802BCE" w:rsidP="00802BCE">
      <w:pPr>
        <w:pStyle w:val="PlainText"/>
        <w:jc w:val="both"/>
        <w:rPr>
          <w:rFonts w:ascii="Arial" w:hAnsi="Arial" w:cs="Arial"/>
          <w:sz w:val="24"/>
          <w:szCs w:val="22"/>
        </w:rPr>
      </w:pPr>
      <w:r w:rsidRPr="00802BCE">
        <w:rPr>
          <w:rFonts w:ascii="Arial" w:hAnsi="Arial" w:cs="Arial"/>
          <w:sz w:val="24"/>
          <w:szCs w:val="22"/>
        </w:rPr>
        <w:t>2017 = 58</w:t>
      </w:r>
    </w:p>
    <w:p w14:paraId="656DC6DC" w14:textId="77777777" w:rsidR="00802BCE" w:rsidRPr="00802BCE" w:rsidRDefault="00802BCE" w:rsidP="00802BCE">
      <w:pPr>
        <w:pStyle w:val="PlainText"/>
        <w:jc w:val="both"/>
        <w:rPr>
          <w:rFonts w:ascii="Arial" w:hAnsi="Arial" w:cs="Arial"/>
          <w:sz w:val="24"/>
          <w:szCs w:val="22"/>
        </w:rPr>
      </w:pPr>
      <w:r w:rsidRPr="00802BCE">
        <w:rPr>
          <w:rFonts w:ascii="Arial" w:hAnsi="Arial" w:cs="Arial"/>
          <w:sz w:val="24"/>
          <w:szCs w:val="22"/>
        </w:rPr>
        <w:t>2018 = 47</w:t>
      </w:r>
    </w:p>
    <w:p w14:paraId="3F72C575" w14:textId="77777777" w:rsidR="00802BCE" w:rsidRPr="00802BCE" w:rsidRDefault="00802BCE" w:rsidP="00802BCE">
      <w:pPr>
        <w:pStyle w:val="PlainText"/>
        <w:jc w:val="both"/>
        <w:rPr>
          <w:rFonts w:ascii="Arial" w:hAnsi="Arial" w:cs="Arial"/>
          <w:sz w:val="24"/>
          <w:szCs w:val="22"/>
        </w:rPr>
      </w:pPr>
      <w:r w:rsidRPr="00802BCE">
        <w:rPr>
          <w:rFonts w:ascii="Arial" w:hAnsi="Arial" w:cs="Arial"/>
          <w:sz w:val="24"/>
          <w:szCs w:val="22"/>
        </w:rPr>
        <w:t>2019 = 51</w:t>
      </w:r>
    </w:p>
    <w:p w14:paraId="310DE3AF" w14:textId="77777777" w:rsidR="00802BCE" w:rsidRPr="00802BCE" w:rsidRDefault="00802BCE" w:rsidP="00802BCE">
      <w:pPr>
        <w:pStyle w:val="PlainText"/>
        <w:jc w:val="both"/>
        <w:rPr>
          <w:rFonts w:ascii="Arial" w:hAnsi="Arial" w:cs="Arial"/>
          <w:sz w:val="24"/>
          <w:szCs w:val="22"/>
        </w:rPr>
      </w:pPr>
      <w:r w:rsidRPr="00802BCE">
        <w:rPr>
          <w:rFonts w:ascii="Arial" w:hAnsi="Arial" w:cs="Arial"/>
          <w:sz w:val="24"/>
          <w:szCs w:val="22"/>
        </w:rPr>
        <w:t>2020 = 53</w:t>
      </w:r>
    </w:p>
    <w:p w14:paraId="7CE483AB" w14:textId="77777777" w:rsidR="00802BCE" w:rsidRPr="00802BCE" w:rsidRDefault="00802BCE" w:rsidP="00802BCE">
      <w:pPr>
        <w:pStyle w:val="PlainText"/>
        <w:jc w:val="both"/>
        <w:rPr>
          <w:rFonts w:ascii="Arial" w:hAnsi="Arial" w:cs="Arial"/>
          <w:sz w:val="24"/>
          <w:szCs w:val="22"/>
        </w:rPr>
      </w:pPr>
      <w:r w:rsidRPr="00802BCE">
        <w:rPr>
          <w:rFonts w:ascii="Arial" w:hAnsi="Arial" w:cs="Arial"/>
          <w:sz w:val="24"/>
          <w:szCs w:val="22"/>
        </w:rPr>
        <w:t>2021 - up to and including 31st Oct 2021 = 30</w:t>
      </w:r>
    </w:p>
    <w:p w14:paraId="085E2623" w14:textId="2B970E98" w:rsidR="00A75893" w:rsidRPr="00802BCE" w:rsidRDefault="00A75893" w:rsidP="00802BCE">
      <w:pPr>
        <w:pBdr>
          <w:bottom w:val="dotted" w:sz="24" w:space="1" w:color="auto"/>
        </w:pBdr>
        <w:jc w:val="both"/>
        <w:rPr>
          <w:rFonts w:cs="Arial"/>
          <w:color w:val="000000" w:themeColor="text1"/>
          <w:sz w:val="28"/>
          <w:szCs w:val="28"/>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66D6D" w14:textId="77777777" w:rsidR="00D02F4D" w:rsidRDefault="00D02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FC979" w14:textId="77777777" w:rsidR="00D02F4D" w:rsidRDefault="00D02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F0685" w14:textId="77777777" w:rsidR="00D02F4D" w:rsidRDefault="00D02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02B9A" w14:textId="77777777" w:rsidR="00D02F4D" w:rsidRDefault="00D02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D66C37"/>
    <w:multiLevelType w:val="hybridMultilevel"/>
    <w:tmpl w:val="86781A06"/>
    <w:lvl w:ilvl="0" w:tplc="68F03EA4">
      <w:start w:val="323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4"/>
  </w:num>
  <w:num w:numId="13">
    <w:abstractNumId w:val="15"/>
  </w:num>
  <w:num w:numId="14">
    <w:abstractNumId w:val="11"/>
  </w:num>
  <w:num w:numId="15">
    <w:abstractNumId w:val="10"/>
  </w:num>
  <w:num w:numId="16">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17B84"/>
    <w:rsid w:val="00175D83"/>
    <w:rsid w:val="002534D0"/>
    <w:rsid w:val="0026412A"/>
    <w:rsid w:val="002A0491"/>
    <w:rsid w:val="002F467F"/>
    <w:rsid w:val="003D048B"/>
    <w:rsid w:val="003F5698"/>
    <w:rsid w:val="00434A7E"/>
    <w:rsid w:val="00437C62"/>
    <w:rsid w:val="00471710"/>
    <w:rsid w:val="00481605"/>
    <w:rsid w:val="00487A82"/>
    <w:rsid w:val="005C3D07"/>
    <w:rsid w:val="00666793"/>
    <w:rsid w:val="007E49B2"/>
    <w:rsid w:val="007F256C"/>
    <w:rsid w:val="00802BCE"/>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02F4D"/>
    <w:rsid w:val="00D37813"/>
    <w:rsid w:val="00D5309E"/>
    <w:rsid w:val="00D73277"/>
    <w:rsid w:val="00F823C6"/>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D02F4D"/>
    <w:rPr>
      <w:rFonts w:ascii="Calibri" w:hAnsi="Calibri"/>
      <w:sz w:val="22"/>
      <w:szCs w:val="21"/>
    </w:rPr>
  </w:style>
  <w:style w:type="character" w:customStyle="1" w:styleId="PlainTextChar">
    <w:name w:val="Plain Text Char"/>
    <w:basedOn w:val="DefaultParagraphFont"/>
    <w:link w:val="PlainText"/>
    <w:uiPriority w:val="99"/>
    <w:semiHidden/>
    <w:rsid w:val="00D02F4D"/>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066409">
      <w:bodyDiv w:val="1"/>
      <w:marLeft w:val="0"/>
      <w:marRight w:val="0"/>
      <w:marTop w:val="0"/>
      <w:marBottom w:val="0"/>
      <w:divBdr>
        <w:top w:val="none" w:sz="0" w:space="0" w:color="auto"/>
        <w:left w:val="none" w:sz="0" w:space="0" w:color="auto"/>
        <w:bottom w:val="none" w:sz="0" w:space="0" w:color="auto"/>
        <w:right w:val="none" w:sz="0" w:space="0" w:color="auto"/>
      </w:divBdr>
    </w:div>
    <w:div w:id="730616559">
      <w:bodyDiv w:val="1"/>
      <w:marLeft w:val="0"/>
      <w:marRight w:val="0"/>
      <w:marTop w:val="0"/>
      <w:marBottom w:val="0"/>
      <w:divBdr>
        <w:top w:val="none" w:sz="0" w:space="0" w:color="auto"/>
        <w:left w:val="none" w:sz="0" w:space="0" w:color="auto"/>
        <w:bottom w:val="none" w:sz="0" w:space="0" w:color="auto"/>
        <w:right w:val="none" w:sz="0" w:space="0" w:color="auto"/>
      </w:divBdr>
    </w:div>
    <w:div w:id="1370186082">
      <w:bodyDiv w:val="1"/>
      <w:marLeft w:val="0"/>
      <w:marRight w:val="0"/>
      <w:marTop w:val="0"/>
      <w:marBottom w:val="0"/>
      <w:divBdr>
        <w:top w:val="none" w:sz="0" w:space="0" w:color="auto"/>
        <w:left w:val="none" w:sz="0" w:space="0" w:color="auto"/>
        <w:bottom w:val="none" w:sz="0" w:space="0" w:color="auto"/>
        <w:right w:val="none" w:sz="0" w:space="0" w:color="auto"/>
      </w:divBdr>
    </w:div>
    <w:div w:id="208734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35</cp:revision>
  <dcterms:created xsi:type="dcterms:W3CDTF">2020-09-10T12:36:00Z</dcterms:created>
  <dcterms:modified xsi:type="dcterms:W3CDTF">2022-01-04T11:13:00Z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