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D1D3F" w14:textId="0AE6C185" w:rsidR="00D921A1" w:rsidRDefault="00C12F06" w:rsidP="003B3B08">
      <w:pPr>
        <w:pStyle w:val="ListParagraph"/>
        <w:numPr>
          <w:ilvl w:val="0"/>
          <w:numId w:val="1"/>
        </w:numPr>
        <w:rPr>
          <w:lang w:val="en-US"/>
        </w:rPr>
      </w:pPr>
      <w:bookmarkStart w:id="0" w:name="_GoBack"/>
      <w:bookmarkEnd w:id="0"/>
      <w:r w:rsidRPr="00D921A1">
        <w:rPr>
          <w:lang w:val="en-US"/>
        </w:rPr>
        <w:t>C</w:t>
      </w:r>
      <w:r w:rsidR="00D921A1" w:rsidRPr="00D921A1">
        <w:rPr>
          <w:lang w:val="en-US"/>
        </w:rPr>
        <w:t>omplete the XRY Kiosk Submission form fully (QK10).</w:t>
      </w:r>
      <w:r w:rsidRPr="00D921A1">
        <w:rPr>
          <w:lang w:val="en-US"/>
        </w:rPr>
        <w:t xml:space="preserve">  </w:t>
      </w:r>
      <w:r w:rsidR="00D921A1">
        <w:rPr>
          <w:lang w:val="en-US"/>
        </w:rPr>
        <w:t>This is found on The Beat under HTCU or b</w:t>
      </w:r>
      <w:r w:rsidR="00FF1EFF">
        <w:rPr>
          <w:lang w:val="en-US"/>
        </w:rPr>
        <w:t>y</w:t>
      </w:r>
      <w:r w:rsidR="00D921A1">
        <w:rPr>
          <w:lang w:val="en-US"/>
        </w:rPr>
        <w:t xml:space="preserve"> searching for Kiosk Submission Form.</w:t>
      </w:r>
    </w:p>
    <w:p w14:paraId="5AE7D453" w14:textId="15815612" w:rsidR="00C12F06" w:rsidRPr="00D921A1" w:rsidRDefault="00B6587D" w:rsidP="003B3B08">
      <w:pPr>
        <w:pStyle w:val="ListParagraph"/>
        <w:numPr>
          <w:ilvl w:val="0"/>
          <w:numId w:val="1"/>
        </w:numPr>
        <w:rPr>
          <w:lang w:val="en-US"/>
        </w:rPr>
      </w:pPr>
      <w:r>
        <w:rPr>
          <w:lang w:val="en-US"/>
        </w:rPr>
        <w:t xml:space="preserve">This form </w:t>
      </w:r>
      <w:r w:rsidR="00C12F06" w:rsidRPr="00D921A1">
        <w:rPr>
          <w:lang w:val="en-US"/>
        </w:rPr>
        <w:t xml:space="preserve">is </w:t>
      </w:r>
      <w:r w:rsidR="006E67CF">
        <w:rPr>
          <w:lang w:val="en-US"/>
        </w:rPr>
        <w:t>required</w:t>
      </w:r>
      <w:r w:rsidR="00C12F06" w:rsidRPr="00D921A1">
        <w:rPr>
          <w:lang w:val="en-US"/>
        </w:rPr>
        <w:t xml:space="preserve"> for suspect devices only.  If the device belongs to a witness or victim then a different form is needed for Kiosk examination, namely a </w:t>
      </w:r>
      <w:proofErr w:type="spellStart"/>
      <w:r w:rsidR="00C12F06" w:rsidRPr="00D921A1">
        <w:rPr>
          <w:lang w:val="en-US"/>
        </w:rPr>
        <w:t>DPNa</w:t>
      </w:r>
      <w:proofErr w:type="spellEnd"/>
      <w:r w:rsidR="00C12F06" w:rsidRPr="00D921A1">
        <w:rPr>
          <w:lang w:val="en-US"/>
        </w:rPr>
        <w:t xml:space="preserve"> form.  This can be found in the same location a</w:t>
      </w:r>
      <w:r w:rsidR="00F857AA">
        <w:rPr>
          <w:lang w:val="en-US"/>
        </w:rPr>
        <w:t>s the Kiosk Submission Form.</w:t>
      </w:r>
    </w:p>
    <w:p w14:paraId="0AC95736" w14:textId="77777777" w:rsidR="00C12F06" w:rsidRDefault="00C12F06" w:rsidP="00C12F06">
      <w:pPr>
        <w:pStyle w:val="ListParagraph"/>
        <w:numPr>
          <w:ilvl w:val="0"/>
          <w:numId w:val="1"/>
        </w:numPr>
        <w:rPr>
          <w:lang w:val="en-US"/>
        </w:rPr>
      </w:pPr>
      <w:r>
        <w:rPr>
          <w:lang w:val="en-US"/>
        </w:rPr>
        <w:t xml:space="preserve">The Kiosks are </w:t>
      </w:r>
      <w:r w:rsidRPr="006F1A50">
        <w:rPr>
          <w:b/>
          <w:lang w:val="en-US"/>
        </w:rPr>
        <w:t>NOT</w:t>
      </w:r>
      <w:r>
        <w:rPr>
          <w:lang w:val="en-US"/>
        </w:rPr>
        <w:t xml:space="preserve"> capable of examining any devices that are pin locked or password protected</w:t>
      </w:r>
      <w:r w:rsidR="006F1A50">
        <w:rPr>
          <w:lang w:val="en-US"/>
        </w:rPr>
        <w:t xml:space="preserve"> </w:t>
      </w:r>
      <w:r w:rsidR="008E2126">
        <w:rPr>
          <w:lang w:val="en-US"/>
        </w:rPr>
        <w:t xml:space="preserve">where </w:t>
      </w:r>
      <w:r w:rsidR="006F1A50">
        <w:rPr>
          <w:lang w:val="en-US"/>
        </w:rPr>
        <w:t xml:space="preserve">the pin or password is not known/refused.  If you have any such </w:t>
      </w:r>
      <w:proofErr w:type="gramStart"/>
      <w:r w:rsidR="006F1A50">
        <w:rPr>
          <w:lang w:val="en-US"/>
        </w:rPr>
        <w:t>devices</w:t>
      </w:r>
      <w:proofErr w:type="gramEnd"/>
      <w:r w:rsidR="006F1A50">
        <w:rPr>
          <w:lang w:val="en-US"/>
        </w:rPr>
        <w:t xml:space="preserve"> then you should </w:t>
      </w:r>
      <w:r w:rsidR="00B744EA">
        <w:rPr>
          <w:lang w:val="en-US"/>
        </w:rPr>
        <w:t>complete the HTCU submission form for any Android device and the ‘</w:t>
      </w:r>
      <w:r w:rsidR="00377DEE">
        <w:rPr>
          <w:lang w:val="en-US"/>
        </w:rPr>
        <w:t xml:space="preserve">Locked </w:t>
      </w:r>
      <w:proofErr w:type="spellStart"/>
      <w:r w:rsidR="00377DEE">
        <w:rPr>
          <w:lang w:val="en-US"/>
        </w:rPr>
        <w:t>IP</w:t>
      </w:r>
      <w:r w:rsidR="00B744EA">
        <w:rPr>
          <w:lang w:val="en-US"/>
        </w:rPr>
        <w:t>hone</w:t>
      </w:r>
      <w:proofErr w:type="spellEnd"/>
      <w:r w:rsidR="00B744EA">
        <w:rPr>
          <w:lang w:val="en-US"/>
        </w:rPr>
        <w:t>’ form for any Apple devices…both of these forms should then be emailed to the HTCU inbox for processing.</w:t>
      </w:r>
    </w:p>
    <w:p w14:paraId="69236B09" w14:textId="77777777" w:rsidR="00D50117" w:rsidRDefault="00D50117" w:rsidP="00C12F06">
      <w:pPr>
        <w:pStyle w:val="ListParagraph"/>
        <w:numPr>
          <w:ilvl w:val="0"/>
          <w:numId w:val="1"/>
        </w:numPr>
        <w:rPr>
          <w:lang w:val="en-US"/>
        </w:rPr>
      </w:pPr>
      <w:r>
        <w:rPr>
          <w:lang w:val="en-US"/>
        </w:rPr>
        <w:t>The Kiosk</w:t>
      </w:r>
      <w:r w:rsidR="00563B7B">
        <w:rPr>
          <w:lang w:val="en-US"/>
        </w:rPr>
        <w:t>s</w:t>
      </w:r>
      <w:r>
        <w:rPr>
          <w:lang w:val="en-US"/>
        </w:rPr>
        <w:t xml:space="preserve"> are only capable of examining mobile devices i.e. mobile phones and tablets along with SIM cards and SD cards.  Any other computer related devices need to </w:t>
      </w:r>
      <w:r w:rsidR="0094438A">
        <w:rPr>
          <w:lang w:val="en-US"/>
        </w:rPr>
        <w:t xml:space="preserve">be </w:t>
      </w:r>
      <w:r>
        <w:rPr>
          <w:lang w:val="en-US"/>
        </w:rPr>
        <w:t>submitted to HTCU for examination.</w:t>
      </w:r>
    </w:p>
    <w:p w14:paraId="0ECE2FDC" w14:textId="77777777" w:rsidR="003F06FD" w:rsidRPr="003F06FD" w:rsidRDefault="003F06FD" w:rsidP="00C12F06">
      <w:pPr>
        <w:pStyle w:val="ListParagraph"/>
        <w:numPr>
          <w:ilvl w:val="0"/>
          <w:numId w:val="1"/>
        </w:numPr>
        <w:rPr>
          <w:lang w:val="en-US"/>
        </w:rPr>
      </w:pPr>
      <w:r>
        <w:rPr>
          <w:lang w:val="en-US"/>
        </w:rPr>
        <w:t>The rel</w:t>
      </w:r>
      <w:r w:rsidR="006A587B">
        <w:rPr>
          <w:lang w:val="en-US"/>
        </w:rPr>
        <w:t>evant form(s) should</w:t>
      </w:r>
      <w:r>
        <w:rPr>
          <w:lang w:val="en-US"/>
        </w:rPr>
        <w:t xml:space="preserve"> be emailed to the Kiosk Inbox for processing – </w:t>
      </w:r>
      <w:proofErr w:type="spellStart"/>
      <w:r w:rsidRPr="003F06FD">
        <w:rPr>
          <w:b/>
          <w:sz w:val="24"/>
          <w:szCs w:val="24"/>
          <w:lang w:val="en-US"/>
        </w:rPr>
        <w:t>GPMobileForensicKiosks</w:t>
      </w:r>
      <w:proofErr w:type="spellEnd"/>
      <w:r>
        <w:rPr>
          <w:b/>
          <w:sz w:val="24"/>
          <w:szCs w:val="24"/>
          <w:lang w:val="en-US"/>
        </w:rPr>
        <w:t>.</w:t>
      </w:r>
    </w:p>
    <w:p w14:paraId="170EBA81" w14:textId="77777777" w:rsidR="003F06FD" w:rsidRDefault="003F06FD" w:rsidP="00C12F06">
      <w:pPr>
        <w:pStyle w:val="ListParagraph"/>
        <w:numPr>
          <w:ilvl w:val="0"/>
          <w:numId w:val="1"/>
        </w:numPr>
        <w:rPr>
          <w:lang w:val="en-US"/>
        </w:rPr>
      </w:pPr>
      <w:r>
        <w:rPr>
          <w:lang w:val="en-US"/>
        </w:rPr>
        <w:t>Once the for</w:t>
      </w:r>
      <w:r w:rsidR="00B14671">
        <w:rPr>
          <w:lang w:val="en-US"/>
        </w:rPr>
        <w:t>m(s) have been accepted then the OIC</w:t>
      </w:r>
      <w:r>
        <w:rPr>
          <w:lang w:val="en-US"/>
        </w:rPr>
        <w:t xml:space="preserve"> will receive an acceptance email with a Kiosk </w:t>
      </w:r>
      <w:r w:rsidR="00377DEE">
        <w:rPr>
          <w:lang w:val="en-US"/>
        </w:rPr>
        <w:t>Case Number.  All devices should be sent t</w:t>
      </w:r>
      <w:r w:rsidR="001C08FF">
        <w:rPr>
          <w:lang w:val="en-US"/>
        </w:rPr>
        <w:t>o Bettws on the property system and if possibl</w:t>
      </w:r>
      <w:r w:rsidR="0072397A">
        <w:rPr>
          <w:lang w:val="en-US"/>
        </w:rPr>
        <w:t>e,</w:t>
      </w:r>
      <w:r w:rsidR="001C08FF">
        <w:rPr>
          <w:lang w:val="en-US"/>
        </w:rPr>
        <w:t xml:space="preserve"> the Kiosk Case Number</w:t>
      </w:r>
      <w:r w:rsidR="009B293D">
        <w:rPr>
          <w:lang w:val="en-US"/>
        </w:rPr>
        <w:t xml:space="preserve"> writ</w:t>
      </w:r>
      <w:r w:rsidR="0072397A">
        <w:rPr>
          <w:lang w:val="en-US"/>
        </w:rPr>
        <w:t>ten</w:t>
      </w:r>
      <w:r w:rsidR="001C08FF">
        <w:rPr>
          <w:lang w:val="en-US"/>
        </w:rPr>
        <w:t xml:space="preserve"> on the exhibit bag.</w:t>
      </w:r>
      <w:r w:rsidR="00377DEE">
        <w:rPr>
          <w:lang w:val="en-US"/>
        </w:rPr>
        <w:t xml:space="preserve">  The only exception to this is if the device</w:t>
      </w:r>
      <w:r w:rsidR="00CB7106">
        <w:rPr>
          <w:lang w:val="en-US"/>
        </w:rPr>
        <w:t>(</w:t>
      </w:r>
      <w:r w:rsidR="00377DEE">
        <w:rPr>
          <w:lang w:val="en-US"/>
        </w:rPr>
        <w:t>s</w:t>
      </w:r>
      <w:r w:rsidR="00CB7106">
        <w:rPr>
          <w:lang w:val="en-US"/>
        </w:rPr>
        <w:t xml:space="preserve">) </w:t>
      </w:r>
      <w:r w:rsidR="00377DEE">
        <w:rPr>
          <w:lang w:val="en-US"/>
        </w:rPr>
        <w:t>are in either Blackwood or Newport</w:t>
      </w:r>
      <w:r w:rsidR="00CB7106">
        <w:rPr>
          <w:lang w:val="en-US"/>
        </w:rPr>
        <w:t>.  T</w:t>
      </w:r>
      <w:r w:rsidR="00377DEE">
        <w:rPr>
          <w:lang w:val="en-US"/>
        </w:rPr>
        <w:t>hen, after acceptance, the OIC will be instructed to write the Kiosk Case Number on the exhibit bag and place into the Kiosk box.  OIC’</w:t>
      </w:r>
      <w:r w:rsidR="00E9499C">
        <w:rPr>
          <w:lang w:val="en-US"/>
        </w:rPr>
        <w:t>s are NOT</w:t>
      </w:r>
      <w:r w:rsidR="00377DEE">
        <w:rPr>
          <w:lang w:val="en-US"/>
        </w:rPr>
        <w:t xml:space="preserve"> to place any devices in the Kiosk boxes unless they have been instructed to do so.</w:t>
      </w:r>
    </w:p>
    <w:p w14:paraId="2B15A774" w14:textId="77777777" w:rsidR="00070BE4" w:rsidRDefault="00070BE4" w:rsidP="00C12F06">
      <w:pPr>
        <w:pStyle w:val="ListParagraph"/>
        <w:numPr>
          <w:ilvl w:val="0"/>
          <w:numId w:val="1"/>
        </w:numPr>
        <w:rPr>
          <w:lang w:val="en-US"/>
        </w:rPr>
      </w:pPr>
      <w:r>
        <w:rPr>
          <w:lang w:val="en-US"/>
        </w:rPr>
        <w:t>Devices must be in individual exhibit bags and sealed correctly to avoid rejection.</w:t>
      </w:r>
    </w:p>
    <w:p w14:paraId="78C5D6A4" w14:textId="77777777" w:rsidR="00261475" w:rsidRDefault="00261475" w:rsidP="00C12F06">
      <w:pPr>
        <w:pStyle w:val="ListParagraph"/>
        <w:numPr>
          <w:ilvl w:val="0"/>
          <w:numId w:val="1"/>
        </w:numPr>
        <w:rPr>
          <w:lang w:val="en-US"/>
        </w:rPr>
      </w:pPr>
      <w:r>
        <w:rPr>
          <w:lang w:val="en-US"/>
        </w:rPr>
        <w:t>Any urgent requests when the Kiosk Manager is not working to process, then contact either the East (720 2362) or West (712 2823) Examiners to make the request.  The OIC MUST email the relevant form to the Kiosk Inbox and the Kiosk Examiner before any examination can take place.</w:t>
      </w:r>
    </w:p>
    <w:p w14:paraId="58C8590C" w14:textId="56EFE6F2" w:rsidR="008E2126" w:rsidRDefault="008E2126" w:rsidP="00C12F06">
      <w:pPr>
        <w:pStyle w:val="ListParagraph"/>
        <w:numPr>
          <w:ilvl w:val="0"/>
          <w:numId w:val="1"/>
        </w:numPr>
        <w:rPr>
          <w:lang w:val="en-US"/>
        </w:rPr>
      </w:pPr>
      <w:r>
        <w:rPr>
          <w:lang w:val="en-US"/>
        </w:rPr>
        <w:t xml:space="preserve">Any urgent examinations when there is no Kiosk Examiner working then one of the divisional trained kiosk examiners can be used.  The list of these examiners can be found on The Beat </w:t>
      </w:r>
      <w:proofErr w:type="gramStart"/>
      <w:r>
        <w:rPr>
          <w:lang w:val="en-US"/>
        </w:rPr>
        <w:t>and also</w:t>
      </w:r>
      <w:proofErr w:type="gramEnd"/>
      <w:r>
        <w:rPr>
          <w:lang w:val="en-US"/>
        </w:rPr>
        <w:t xml:space="preserve"> on the U drive in the Telephone Examinations folder.  </w:t>
      </w:r>
      <w:r w:rsidR="00E735B1">
        <w:rPr>
          <w:lang w:val="en-US"/>
        </w:rPr>
        <w:t xml:space="preserve">An Inspectors Authority form will need to be completed for </w:t>
      </w:r>
      <w:proofErr w:type="gramStart"/>
      <w:r w:rsidR="00E735B1">
        <w:rPr>
          <w:lang w:val="en-US"/>
        </w:rPr>
        <w:t>these type of examinations</w:t>
      </w:r>
      <w:proofErr w:type="gramEnd"/>
      <w:r w:rsidR="003224F4">
        <w:rPr>
          <w:lang w:val="en-US"/>
        </w:rPr>
        <w:t xml:space="preserve"> outside of the Kiosk procedure.</w:t>
      </w:r>
    </w:p>
    <w:p w14:paraId="190D0AC9" w14:textId="77777777" w:rsidR="00070BE4" w:rsidRDefault="00070BE4" w:rsidP="00070BE4">
      <w:pPr>
        <w:rPr>
          <w:lang w:val="en-US"/>
        </w:rPr>
      </w:pPr>
    </w:p>
    <w:p w14:paraId="24638A4D" w14:textId="77777777" w:rsidR="00070BE4" w:rsidRPr="00661C75" w:rsidRDefault="00070BE4" w:rsidP="00070BE4">
      <w:pPr>
        <w:rPr>
          <w:b/>
          <w:lang w:val="en-US"/>
        </w:rPr>
      </w:pPr>
      <w:r w:rsidRPr="00661C75">
        <w:rPr>
          <w:b/>
          <w:lang w:val="en-US"/>
        </w:rPr>
        <w:t xml:space="preserve">The Kiosks come under Hi Tech Crime Unit and ISO accreditation therefore there are strict SOP’s/procedures in place that </w:t>
      </w:r>
      <w:proofErr w:type="gramStart"/>
      <w:r w:rsidRPr="00661C75">
        <w:rPr>
          <w:b/>
          <w:lang w:val="en-US"/>
        </w:rPr>
        <w:t>must be adhered to at all times</w:t>
      </w:r>
      <w:proofErr w:type="gramEnd"/>
      <w:r w:rsidR="00661C75" w:rsidRPr="00661C75">
        <w:rPr>
          <w:b/>
          <w:lang w:val="en-US"/>
        </w:rPr>
        <w:t>.  The forms that are submitted MUST be completed fully and accurately</w:t>
      </w:r>
      <w:proofErr w:type="gramStart"/>
      <w:r w:rsidR="00661C75" w:rsidRPr="00661C75">
        <w:rPr>
          <w:b/>
          <w:lang w:val="en-US"/>
        </w:rPr>
        <w:t>….if</w:t>
      </w:r>
      <w:proofErr w:type="gramEnd"/>
      <w:r w:rsidR="00661C75" w:rsidRPr="00661C75">
        <w:rPr>
          <w:b/>
          <w:lang w:val="en-US"/>
        </w:rPr>
        <w:t xml:space="preserve"> they are not they will be rejected.</w:t>
      </w:r>
    </w:p>
    <w:p w14:paraId="19BD782D" w14:textId="77777777" w:rsidR="003F06FD" w:rsidRPr="00C12F06" w:rsidRDefault="003F06FD" w:rsidP="003F06FD">
      <w:pPr>
        <w:rPr>
          <w:lang w:val="en-US"/>
        </w:rPr>
      </w:pPr>
    </w:p>
    <w:sectPr w:rsidR="003F06FD" w:rsidRPr="00C12F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DAD1A" w14:textId="77777777" w:rsidR="00292628" w:rsidRDefault="00292628" w:rsidP="00A05CCF">
      <w:pPr>
        <w:spacing w:after="0" w:line="240" w:lineRule="auto"/>
      </w:pPr>
      <w:r>
        <w:separator/>
      </w:r>
    </w:p>
  </w:endnote>
  <w:endnote w:type="continuationSeparator" w:id="0">
    <w:p w14:paraId="04898D64" w14:textId="77777777" w:rsidR="00292628" w:rsidRDefault="00292628" w:rsidP="00A0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45A1B" w14:textId="77777777" w:rsidR="00A05CCF" w:rsidRDefault="00A05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05" w:type="dxa"/>
      <w:jc w:val="center"/>
      <w:tblCellMar>
        <w:left w:w="0" w:type="dxa"/>
        <w:right w:w="0" w:type="dxa"/>
      </w:tblCellMar>
      <w:tblLook w:val="04A0" w:firstRow="1" w:lastRow="0" w:firstColumn="1" w:lastColumn="0" w:noHBand="0" w:noVBand="1"/>
    </w:tblPr>
    <w:tblGrid>
      <w:gridCol w:w="1901"/>
      <w:gridCol w:w="3969"/>
      <w:gridCol w:w="2835"/>
    </w:tblGrid>
    <w:tr w:rsidR="00A05CCF" w:rsidRPr="00E21062" w14:paraId="274EDFBD" w14:textId="77777777" w:rsidTr="0027133E">
      <w:trPr>
        <w:trHeight w:val="227"/>
        <w:jc w:val="center"/>
      </w:trPr>
      <w:tc>
        <w:tcPr>
          <w:tcW w:w="190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F5AF7C4"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r w:rsidRPr="00E21062">
            <w:rPr>
              <w:rFonts w:ascii="Arial" w:eastAsia="Times New Roman" w:hAnsi="Arial" w:cs="Arial"/>
              <w:color w:val="000000"/>
              <w:kern w:val="28"/>
              <w:sz w:val="16"/>
              <w:szCs w:val="16"/>
              <w:lang w:eastAsia="en-GB"/>
              <w14:cntxtAlts/>
            </w:rPr>
            <w:t> </w:t>
          </w:r>
        </w:p>
      </w:tc>
      <w:tc>
        <w:tcPr>
          <w:tcW w:w="396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FE00247" w14:textId="77777777" w:rsidR="00A05CCF" w:rsidRPr="00E21062" w:rsidRDefault="00A05CCF" w:rsidP="00A05CCF">
          <w:pPr>
            <w:widowControl w:val="0"/>
            <w:spacing w:after="120" w:line="285" w:lineRule="auto"/>
            <w:jc w:val="center"/>
            <w:rPr>
              <w:rFonts w:ascii="Arial" w:eastAsia="Times New Roman" w:hAnsi="Arial" w:cs="Arial"/>
              <w:b/>
              <w:bCs/>
              <w:color w:val="000000"/>
              <w:kern w:val="28"/>
              <w:sz w:val="16"/>
              <w:szCs w:val="16"/>
              <w:lang w:eastAsia="en-GB"/>
              <w14:cntxtAlts/>
            </w:rPr>
          </w:pPr>
          <w:r w:rsidRPr="00E21062">
            <w:rPr>
              <w:rFonts w:ascii="Arial" w:eastAsia="Times New Roman" w:hAnsi="Arial" w:cs="Arial"/>
              <w:b/>
              <w:bCs/>
              <w:color w:val="000000"/>
              <w:kern w:val="28"/>
              <w:sz w:val="16"/>
              <w:szCs w:val="16"/>
              <w:lang w:eastAsia="en-GB"/>
              <w14:cntxtAlts/>
            </w:rPr>
            <w:t>UNCONTROLLED WHEN PRINTED</w:t>
          </w:r>
        </w:p>
      </w:tc>
      <w:tc>
        <w:tcPr>
          <w:tcW w:w="283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FC44318"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r w:rsidRPr="00E21062">
            <w:rPr>
              <w:rFonts w:ascii="Arial" w:eastAsia="Times New Roman" w:hAnsi="Arial" w:cs="Arial"/>
              <w:color w:val="000000"/>
              <w:kern w:val="28"/>
              <w:sz w:val="16"/>
              <w:szCs w:val="16"/>
              <w:lang w:eastAsia="en-GB"/>
              <w14:cntxtAlts/>
            </w:rPr>
            <w:t> </w:t>
          </w:r>
        </w:p>
      </w:tc>
    </w:tr>
    <w:tr w:rsidR="00A05CCF" w:rsidRPr="00E21062" w14:paraId="7964BADE" w14:textId="77777777" w:rsidTr="0027133E">
      <w:trPr>
        <w:trHeight w:val="227"/>
        <w:jc w:val="center"/>
      </w:trPr>
      <w:tc>
        <w:tcPr>
          <w:tcW w:w="190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7EA1E6B"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r>
            <w:rPr>
              <w:rFonts w:ascii="Arial" w:eastAsia="Times New Roman" w:hAnsi="Arial" w:cs="Arial"/>
              <w:color w:val="000000"/>
              <w:kern w:val="28"/>
              <w:sz w:val="16"/>
              <w:szCs w:val="16"/>
              <w:lang w:eastAsia="en-GB"/>
              <w14:cntxtAlts/>
            </w:rPr>
            <w:t>Version</w:t>
          </w:r>
          <w:r w:rsidRPr="00E21062">
            <w:rPr>
              <w:rFonts w:ascii="Arial" w:eastAsia="Times New Roman" w:hAnsi="Arial" w:cs="Arial"/>
              <w:color w:val="000000"/>
              <w:kern w:val="28"/>
              <w:sz w:val="16"/>
              <w:szCs w:val="16"/>
              <w:lang w:eastAsia="en-GB"/>
              <w14:cntxtAlts/>
            </w:rPr>
            <w:t>: 1</w:t>
          </w:r>
          <w:r>
            <w:rPr>
              <w:rFonts w:ascii="Arial" w:eastAsia="Times New Roman" w:hAnsi="Arial" w:cs="Arial"/>
              <w:color w:val="000000"/>
              <w:kern w:val="28"/>
              <w:sz w:val="16"/>
              <w:szCs w:val="16"/>
              <w:lang w:eastAsia="en-GB"/>
              <w14:cntxtAlts/>
            </w:rPr>
            <w:t>.0</w:t>
          </w:r>
        </w:p>
      </w:tc>
      <w:tc>
        <w:tcPr>
          <w:tcW w:w="396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B9DB0A9"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r w:rsidRPr="00E21062">
            <w:rPr>
              <w:rFonts w:ascii="Arial" w:eastAsia="Times New Roman" w:hAnsi="Arial" w:cs="Arial"/>
              <w:color w:val="000000"/>
              <w:kern w:val="28"/>
              <w:sz w:val="16"/>
              <w:szCs w:val="16"/>
              <w:lang w:eastAsia="en-GB"/>
              <w14:cntxtAlts/>
            </w:rPr>
            <w:t xml:space="preserve">Document title: </w:t>
          </w:r>
          <w:r>
            <w:rPr>
              <w:rFonts w:ascii="Arial" w:eastAsia="Times New Roman" w:hAnsi="Arial" w:cs="Arial"/>
              <w:color w:val="000000"/>
              <w:kern w:val="28"/>
              <w:sz w:val="16"/>
              <w:szCs w:val="16"/>
              <w:lang w:eastAsia="en-GB"/>
              <w14:cntxtAlts/>
            </w:rPr>
            <w:t>Kiosk Procedure and Guidance</w:t>
          </w:r>
        </w:p>
      </w:tc>
      <w:tc>
        <w:tcPr>
          <w:tcW w:w="283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B8F094E"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r w:rsidRPr="00683CF1">
            <w:rPr>
              <w:rFonts w:ascii="Arial" w:eastAsia="Times New Roman" w:hAnsi="Arial" w:cs="Arial"/>
              <w:color w:val="000000"/>
              <w:kern w:val="28"/>
              <w:sz w:val="16"/>
              <w:szCs w:val="16"/>
              <w:lang w:eastAsia="en-GB"/>
              <w14:cntxtAlts/>
            </w:rPr>
            <w:t xml:space="preserve">Issue date: </w:t>
          </w:r>
          <w:r>
            <w:rPr>
              <w:rFonts w:ascii="Arial" w:eastAsia="Times New Roman" w:hAnsi="Arial" w:cs="Arial"/>
              <w:color w:val="000000"/>
              <w:kern w:val="28"/>
              <w:sz w:val="16"/>
              <w:szCs w:val="16"/>
              <w:lang w:eastAsia="en-GB"/>
              <w14:cntxtAlts/>
            </w:rPr>
            <w:t>10/08/2021</w:t>
          </w:r>
        </w:p>
      </w:tc>
    </w:tr>
    <w:tr w:rsidR="00A05CCF" w:rsidRPr="00E21062" w14:paraId="691EFA54" w14:textId="77777777" w:rsidTr="0027133E">
      <w:trPr>
        <w:trHeight w:val="227"/>
        <w:jc w:val="center"/>
      </w:trPr>
      <w:tc>
        <w:tcPr>
          <w:tcW w:w="190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861C612"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r w:rsidRPr="00E21062">
            <w:rPr>
              <w:rFonts w:ascii="Arial" w:eastAsia="Times New Roman" w:hAnsi="Arial" w:cs="Arial"/>
              <w:color w:val="000000"/>
              <w:kern w:val="28"/>
              <w:sz w:val="16"/>
              <w:szCs w:val="16"/>
              <w:lang w:eastAsia="en-GB"/>
              <w14:cntxtAlts/>
            </w:rPr>
            <w:t xml:space="preserve">Document ref: </w:t>
          </w:r>
          <w:r w:rsidRPr="00683CF1">
            <w:rPr>
              <w:rFonts w:ascii="Arial" w:eastAsia="Times New Roman" w:hAnsi="Arial" w:cs="Arial"/>
              <w:color w:val="000000"/>
              <w:kern w:val="28"/>
              <w:sz w:val="16"/>
              <w:szCs w:val="16"/>
              <w:lang w:eastAsia="en-GB"/>
              <w14:cntxtAlts/>
            </w:rPr>
            <w:t>Q</w:t>
          </w:r>
          <w:r>
            <w:rPr>
              <w:rFonts w:ascii="Arial" w:eastAsia="Times New Roman" w:hAnsi="Arial" w:cs="Arial"/>
              <w:color w:val="000000"/>
              <w:kern w:val="28"/>
              <w:sz w:val="16"/>
              <w:szCs w:val="16"/>
              <w:lang w:eastAsia="en-GB"/>
              <w14:cntxtAlts/>
            </w:rPr>
            <w:t>K09</w:t>
          </w:r>
        </w:p>
      </w:tc>
      <w:tc>
        <w:tcPr>
          <w:tcW w:w="396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9F857E9"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p>
      </w:tc>
      <w:tc>
        <w:tcPr>
          <w:tcW w:w="283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7516866" w14:textId="77777777" w:rsidR="00A05CCF" w:rsidRPr="00E21062" w:rsidRDefault="00A05CCF" w:rsidP="00A05CCF">
          <w:pPr>
            <w:widowControl w:val="0"/>
            <w:spacing w:after="120" w:line="285" w:lineRule="auto"/>
            <w:rPr>
              <w:rFonts w:ascii="Arial" w:eastAsia="Times New Roman" w:hAnsi="Arial" w:cs="Arial"/>
              <w:color w:val="000000"/>
              <w:kern w:val="28"/>
              <w:sz w:val="16"/>
              <w:szCs w:val="16"/>
              <w:lang w:eastAsia="en-GB"/>
              <w14:cntxtAlts/>
            </w:rPr>
          </w:pPr>
          <w:r w:rsidRPr="00683CF1">
            <w:rPr>
              <w:rFonts w:ascii="Arial" w:eastAsia="Times New Roman" w:hAnsi="Arial" w:cs="Arial"/>
              <w:color w:val="000000"/>
              <w:kern w:val="28"/>
              <w:sz w:val="16"/>
              <w:szCs w:val="16"/>
              <w:lang w:eastAsia="en-GB"/>
              <w14:cntxtAlts/>
            </w:rPr>
            <w:t xml:space="preserve">Authorised </w:t>
          </w:r>
          <w:proofErr w:type="gramStart"/>
          <w:r w:rsidRPr="00683CF1">
            <w:rPr>
              <w:rFonts w:ascii="Arial" w:eastAsia="Times New Roman" w:hAnsi="Arial" w:cs="Arial"/>
              <w:color w:val="000000"/>
              <w:kern w:val="28"/>
              <w:sz w:val="16"/>
              <w:szCs w:val="16"/>
              <w:lang w:eastAsia="en-GB"/>
              <w14:cntxtAlts/>
            </w:rPr>
            <w:t>by:</w:t>
          </w:r>
          <w:proofErr w:type="gramEnd"/>
          <w:r w:rsidRPr="00683CF1">
            <w:rPr>
              <w:rFonts w:ascii="Arial" w:eastAsia="Times New Roman" w:hAnsi="Arial" w:cs="Arial"/>
              <w:color w:val="000000"/>
              <w:kern w:val="28"/>
              <w:sz w:val="16"/>
              <w:szCs w:val="16"/>
              <w:lang w:eastAsia="en-GB"/>
              <w14:cntxtAlts/>
            </w:rPr>
            <w:t xml:space="preserve"> </w:t>
          </w:r>
          <w:r>
            <w:rPr>
              <w:rFonts w:ascii="Arial" w:eastAsia="Times New Roman" w:hAnsi="Arial" w:cs="Arial"/>
              <w:color w:val="000000"/>
              <w:kern w:val="28"/>
              <w:sz w:val="16"/>
              <w:szCs w:val="16"/>
              <w:lang w:eastAsia="en-GB"/>
              <w14:cntxtAlts/>
            </w:rPr>
            <w:t>Karen Watkins</w:t>
          </w:r>
        </w:p>
      </w:tc>
    </w:tr>
  </w:tbl>
  <w:p w14:paraId="64764A38" w14:textId="77777777" w:rsidR="00A05CCF" w:rsidRDefault="00A05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6DBC" w14:textId="77777777" w:rsidR="00A05CCF" w:rsidRDefault="00A05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05EDE" w14:textId="77777777" w:rsidR="00292628" w:rsidRDefault="00292628" w:rsidP="00A05CCF">
      <w:pPr>
        <w:spacing w:after="0" w:line="240" w:lineRule="auto"/>
      </w:pPr>
      <w:r>
        <w:separator/>
      </w:r>
    </w:p>
  </w:footnote>
  <w:footnote w:type="continuationSeparator" w:id="0">
    <w:p w14:paraId="6FA61DCA" w14:textId="77777777" w:rsidR="00292628" w:rsidRDefault="00292628" w:rsidP="00A0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5287" w14:textId="77777777" w:rsidR="00A05CCF" w:rsidRDefault="00A05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5"/>
      <w:gridCol w:w="2581"/>
    </w:tblGrid>
    <w:tr w:rsidR="00A05CCF" w14:paraId="53AC689A" w14:textId="77777777" w:rsidTr="0027133E">
      <w:tc>
        <w:tcPr>
          <w:tcW w:w="6629" w:type="dxa"/>
          <w:vAlign w:val="center"/>
        </w:tcPr>
        <w:p w14:paraId="6BB06441" w14:textId="77777777" w:rsidR="00A05CCF" w:rsidRDefault="00A05CCF" w:rsidP="00A05CCF">
          <w:pPr>
            <w:pStyle w:val="Header"/>
            <w:jc w:val="center"/>
            <w:rPr>
              <w:rFonts w:ascii="Arial" w:hAnsi="Arial" w:cs="Arial"/>
            </w:rPr>
          </w:pPr>
          <w:r>
            <w:rPr>
              <w:rFonts w:ascii="Arial" w:hAnsi="Arial" w:cs="Arial"/>
            </w:rPr>
            <w:t>Gwent Police Hi-Tech Crime Unit</w:t>
          </w:r>
        </w:p>
        <w:p w14:paraId="69031290" w14:textId="77777777" w:rsidR="00A05CCF" w:rsidRDefault="00A05CCF" w:rsidP="00A05CCF">
          <w:pPr>
            <w:pStyle w:val="Header"/>
            <w:jc w:val="center"/>
            <w:rPr>
              <w:rFonts w:ascii="Arial" w:hAnsi="Arial" w:cs="Arial"/>
            </w:rPr>
          </w:pPr>
        </w:p>
        <w:p w14:paraId="35EC0F61" w14:textId="77777777" w:rsidR="00A05CCF" w:rsidRPr="00A05CCF" w:rsidRDefault="00A05CCF" w:rsidP="00A05CCF">
          <w:pPr>
            <w:pStyle w:val="Header"/>
            <w:jc w:val="center"/>
            <w:rPr>
              <w:rFonts w:ascii="Arial" w:hAnsi="Arial" w:cs="Arial"/>
              <w:b/>
              <w:bCs/>
            </w:rPr>
          </w:pPr>
          <w:r w:rsidRPr="00A05CCF">
            <w:rPr>
              <w:rFonts w:ascii="Arial" w:hAnsi="Arial" w:cs="Arial"/>
              <w:b/>
              <w:bCs/>
            </w:rPr>
            <w:t>Kiosk Procedure and Guidance</w:t>
          </w:r>
        </w:p>
      </w:tc>
      <w:tc>
        <w:tcPr>
          <w:tcW w:w="2613" w:type="dxa"/>
        </w:tcPr>
        <w:p w14:paraId="3C16D9C0" w14:textId="77777777" w:rsidR="00A05CCF" w:rsidRDefault="00A05CCF" w:rsidP="00A05CCF">
          <w:pPr>
            <w:pStyle w:val="Header"/>
            <w:jc w:val="right"/>
          </w:pPr>
          <w:r>
            <w:rPr>
              <w:noProof/>
              <w:lang w:eastAsia="en-GB"/>
            </w:rPr>
            <w:drawing>
              <wp:inline distT="0" distB="0" distL="0" distR="0" wp14:anchorId="200E80AB" wp14:editId="676AF251">
                <wp:extent cx="933431" cy="96198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246" cy="961792"/>
                        </a:xfrm>
                        <a:prstGeom prst="rect">
                          <a:avLst/>
                        </a:prstGeom>
                        <a:noFill/>
                      </pic:spPr>
                    </pic:pic>
                  </a:graphicData>
                </a:graphic>
              </wp:inline>
            </w:drawing>
          </w:r>
        </w:p>
      </w:tc>
    </w:tr>
  </w:tbl>
  <w:p w14:paraId="1835AB39" w14:textId="77777777" w:rsidR="00A05CCF" w:rsidRPr="00A05CCF" w:rsidRDefault="00A05CCF" w:rsidP="00A05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43D9" w14:textId="77777777" w:rsidR="00A05CCF" w:rsidRDefault="00A05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46F"/>
    <w:multiLevelType w:val="hybridMultilevel"/>
    <w:tmpl w:val="DE28529C"/>
    <w:lvl w:ilvl="0" w:tplc="40F67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06"/>
    <w:rsid w:val="00070BE4"/>
    <w:rsid w:val="001C08FF"/>
    <w:rsid w:val="00261475"/>
    <w:rsid w:val="00292628"/>
    <w:rsid w:val="003224F4"/>
    <w:rsid w:val="00377DEE"/>
    <w:rsid w:val="003B2FD8"/>
    <w:rsid w:val="003F06FD"/>
    <w:rsid w:val="00563B7B"/>
    <w:rsid w:val="00661C75"/>
    <w:rsid w:val="006A587B"/>
    <w:rsid w:val="006E67CF"/>
    <w:rsid w:val="006F1A50"/>
    <w:rsid w:val="0072397A"/>
    <w:rsid w:val="008E2126"/>
    <w:rsid w:val="0094438A"/>
    <w:rsid w:val="009B293D"/>
    <w:rsid w:val="00A05CCF"/>
    <w:rsid w:val="00A44DED"/>
    <w:rsid w:val="00A71A78"/>
    <w:rsid w:val="00B14671"/>
    <w:rsid w:val="00B6587D"/>
    <w:rsid w:val="00B744EA"/>
    <w:rsid w:val="00C12F06"/>
    <w:rsid w:val="00C54F77"/>
    <w:rsid w:val="00CB7106"/>
    <w:rsid w:val="00D50117"/>
    <w:rsid w:val="00D921A1"/>
    <w:rsid w:val="00E735B1"/>
    <w:rsid w:val="00E9499C"/>
    <w:rsid w:val="00F15E08"/>
    <w:rsid w:val="00F857AA"/>
    <w:rsid w:val="00FF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93C2C"/>
  <w15:chartTrackingRefBased/>
  <w15:docId w15:val="{C40A80A3-3715-48A3-A150-23D60A1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F06"/>
    <w:pPr>
      <w:ind w:left="720"/>
      <w:contextualSpacing/>
    </w:pPr>
  </w:style>
  <w:style w:type="paragraph" w:styleId="Header">
    <w:name w:val="header"/>
    <w:basedOn w:val="Normal"/>
    <w:link w:val="HeaderChar"/>
    <w:uiPriority w:val="99"/>
    <w:unhideWhenUsed/>
    <w:rsid w:val="00A0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CF"/>
  </w:style>
  <w:style w:type="paragraph" w:styleId="Footer">
    <w:name w:val="footer"/>
    <w:basedOn w:val="Normal"/>
    <w:link w:val="FooterChar"/>
    <w:uiPriority w:val="99"/>
    <w:unhideWhenUsed/>
    <w:rsid w:val="00A0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CF"/>
  </w:style>
  <w:style w:type="table" w:styleId="TableGrid">
    <w:name w:val="Table Grid"/>
    <w:basedOn w:val="TableNormal"/>
    <w:uiPriority w:val="59"/>
    <w:rsid w:val="00A05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Watkins</dc:creator>
  <cp:keywords/>
  <dc:description/>
  <cp:lastModifiedBy>DAVIES, STEPHEN</cp:lastModifiedBy>
  <cp:revision>2</cp:revision>
  <dcterms:created xsi:type="dcterms:W3CDTF">2022-01-14T10:03:00Z</dcterms:created>
  <dcterms:modified xsi:type="dcterms:W3CDTF">2022-01-14T10:03:00Z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2021-08-10T14:57:53Z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d0e15e57-8d90-4f74-a119-e71abac04a36</vt:lpwstr>
  </property>
  <property fmtid="{D5CDD505-2E9C-101B-9397-08002B2CF9AE}" pid="8" name="MSIP_Label_f2acd28b-79a3-4a0f-b0ff-4b75658b1549_ContentBits">
    <vt:lpwstr>0</vt:lpwstr>
  </property>
</Properties>
</file>