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3C22E330"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967245">
        <w:rPr>
          <w:b/>
          <w:bCs/>
          <w:color w:val="000000" w:themeColor="text1"/>
        </w:rPr>
        <w:t>25695</w:t>
      </w:r>
      <w:r w:rsidR="009C77DB">
        <w:rPr>
          <w:b/>
          <w:bCs/>
          <w:color w:val="000000" w:themeColor="text1"/>
        </w:rPr>
        <w:t xml:space="preserve"> </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022013E8" w14:textId="23A8662D" w:rsidR="009C77DB" w:rsidRDefault="009C77DB" w:rsidP="008D19BE">
      <w:pPr>
        <w:rPr>
          <w:b/>
          <w:bCs/>
          <w:color w:val="000000" w:themeColor="text1"/>
        </w:rPr>
      </w:pPr>
    </w:p>
    <w:p w14:paraId="397B6CC2" w14:textId="77777777" w:rsidR="00967245" w:rsidRPr="00967245" w:rsidRDefault="00967245" w:rsidP="00967245">
      <w:pPr>
        <w:rPr>
          <w:color w:val="000000" w:themeColor="text1"/>
        </w:rPr>
      </w:pPr>
      <w:r w:rsidRPr="00967245">
        <w:rPr>
          <w:color w:val="000000" w:themeColor="text1"/>
        </w:rPr>
        <w:t>1. Please provide a copy of your force's Equality Diversity and Inclusion policy.</w:t>
      </w:r>
    </w:p>
    <w:p w14:paraId="4F082398" w14:textId="77777777" w:rsidR="00967245" w:rsidRPr="00967245" w:rsidRDefault="00967245" w:rsidP="00967245">
      <w:pPr>
        <w:rPr>
          <w:color w:val="000000" w:themeColor="text1"/>
        </w:rPr>
      </w:pPr>
    </w:p>
    <w:p w14:paraId="064A6540" w14:textId="77777777" w:rsidR="00967245" w:rsidRPr="00967245" w:rsidRDefault="00967245" w:rsidP="00967245">
      <w:pPr>
        <w:rPr>
          <w:color w:val="000000" w:themeColor="text1"/>
        </w:rPr>
      </w:pPr>
      <w:r w:rsidRPr="00967245">
        <w:rPr>
          <w:color w:val="000000" w:themeColor="text1"/>
        </w:rPr>
        <w:t>2. Which internal and external parties gave advice/were consulted on the development of the policy? Who was responsible for signing off on the policy?</w:t>
      </w:r>
    </w:p>
    <w:p w14:paraId="6F1AF25B" w14:textId="77777777" w:rsidR="00967245" w:rsidRPr="00967245" w:rsidRDefault="00967245" w:rsidP="00967245">
      <w:pPr>
        <w:rPr>
          <w:color w:val="000000" w:themeColor="text1"/>
        </w:rPr>
      </w:pPr>
    </w:p>
    <w:p w14:paraId="77D09068" w14:textId="77777777" w:rsidR="00967245" w:rsidRPr="00967245" w:rsidRDefault="00967245" w:rsidP="00967245">
      <w:pPr>
        <w:rPr>
          <w:color w:val="000000" w:themeColor="text1"/>
        </w:rPr>
      </w:pPr>
      <w:r w:rsidRPr="00967245">
        <w:rPr>
          <w:color w:val="000000" w:themeColor="text1"/>
        </w:rPr>
        <w:t>3. Please provide copies of Equality Diversity and Inclusion training materials used with staff; used with volunteer members of the public.</w:t>
      </w:r>
    </w:p>
    <w:p w14:paraId="1740CFA8" w14:textId="77777777" w:rsidR="00967245" w:rsidRPr="00967245" w:rsidRDefault="00967245" w:rsidP="00967245">
      <w:pPr>
        <w:rPr>
          <w:color w:val="000000" w:themeColor="text1"/>
        </w:rPr>
      </w:pPr>
    </w:p>
    <w:p w14:paraId="2C6B2CD6" w14:textId="77777777" w:rsidR="00967245" w:rsidRPr="00967245" w:rsidRDefault="00967245" w:rsidP="00967245">
      <w:pPr>
        <w:rPr>
          <w:color w:val="000000" w:themeColor="text1"/>
        </w:rPr>
      </w:pPr>
      <w:r w:rsidRPr="00967245">
        <w:rPr>
          <w:color w:val="000000" w:themeColor="text1"/>
        </w:rPr>
        <w:t>4. Who delivers this training?</w:t>
      </w:r>
    </w:p>
    <w:p w14:paraId="26A3C830" w14:textId="77777777" w:rsidR="00967245" w:rsidRPr="00967245" w:rsidRDefault="00967245" w:rsidP="00967245">
      <w:pPr>
        <w:rPr>
          <w:color w:val="000000" w:themeColor="text1"/>
        </w:rPr>
      </w:pPr>
    </w:p>
    <w:p w14:paraId="7443A6FC" w14:textId="77777777" w:rsidR="00967245" w:rsidRPr="00967245" w:rsidRDefault="00967245" w:rsidP="00967245">
      <w:pPr>
        <w:rPr>
          <w:color w:val="000000" w:themeColor="text1"/>
        </w:rPr>
      </w:pPr>
      <w:r w:rsidRPr="00967245">
        <w:rPr>
          <w:color w:val="000000" w:themeColor="text1"/>
        </w:rPr>
        <w:t>5. Who conducts the Equal Opportunities monitoring?</w:t>
      </w:r>
    </w:p>
    <w:p w14:paraId="626A11AC" w14:textId="77777777" w:rsidR="00967245" w:rsidRPr="00967245" w:rsidRDefault="00967245" w:rsidP="00967245">
      <w:pPr>
        <w:rPr>
          <w:color w:val="000000" w:themeColor="text1"/>
        </w:rPr>
      </w:pPr>
    </w:p>
    <w:p w14:paraId="2A95A64D" w14:textId="1A34E4B4" w:rsidR="008D19BE" w:rsidRDefault="00967245" w:rsidP="00967245">
      <w:pPr>
        <w:rPr>
          <w:color w:val="000000" w:themeColor="text1"/>
        </w:rPr>
      </w:pPr>
      <w:r w:rsidRPr="00967245">
        <w:rPr>
          <w:color w:val="000000" w:themeColor="text1"/>
        </w:rPr>
        <w:t>6. Which characteristics/groups are included in the Equal Opportunities monitoring?</w:t>
      </w:r>
    </w:p>
    <w:p w14:paraId="09DF6FF9" w14:textId="77777777" w:rsidR="008D19BE" w:rsidRPr="008D19BE" w:rsidRDefault="008D19BE" w:rsidP="008D19BE">
      <w:pPr>
        <w:rPr>
          <w:color w:val="000000" w:themeColor="text1"/>
        </w:rPr>
      </w:pPr>
    </w:p>
    <w:p w14:paraId="5BD75908" w14:textId="55F6940E" w:rsidR="008D19BE" w:rsidRDefault="008D19BE" w:rsidP="008D19BE">
      <w:pPr>
        <w:rPr>
          <w:b/>
          <w:bCs/>
          <w:color w:val="000000" w:themeColor="text1"/>
        </w:rPr>
      </w:pPr>
      <w:r w:rsidRPr="008D19BE">
        <w:rPr>
          <w:b/>
          <w:bCs/>
          <w:color w:val="000000" w:themeColor="text1"/>
        </w:rPr>
        <w:t>RESPONSE</w:t>
      </w:r>
    </w:p>
    <w:p w14:paraId="6F9AD0EC" w14:textId="77777777" w:rsidR="00967245" w:rsidRPr="008D19BE" w:rsidRDefault="00967245" w:rsidP="008D19BE">
      <w:pPr>
        <w:rPr>
          <w:b/>
          <w:bCs/>
          <w:color w:val="000000" w:themeColor="text1"/>
        </w:rPr>
      </w:pPr>
    </w:p>
    <w:p w14:paraId="1CC8219D" w14:textId="77777777" w:rsidR="00967245" w:rsidRDefault="00967245" w:rsidP="00967245">
      <w:r>
        <w:t>1. Please provide a copy of your force's Equality Diversity and Inclusion policy?</w:t>
      </w:r>
      <w:r>
        <w:br/>
      </w:r>
    </w:p>
    <w:p w14:paraId="44BE55EF" w14:textId="77777777" w:rsidR="00967245" w:rsidRPr="004952AD" w:rsidRDefault="00967245" w:rsidP="00967245">
      <w:pPr>
        <w:rPr>
          <w:b/>
          <w:bCs/>
        </w:rPr>
      </w:pPr>
      <w:r w:rsidRPr="004952AD">
        <w:rPr>
          <w:b/>
          <w:bCs/>
        </w:rPr>
        <w:t xml:space="preserve">A copy of the Joint Strategic Equality Plan can be found </w:t>
      </w:r>
      <w:hyperlink r:id="rId7" w:history="1">
        <w:r w:rsidRPr="004952AD">
          <w:rPr>
            <w:rStyle w:val="Hyperlink"/>
            <w:b/>
            <w:bCs/>
          </w:rPr>
          <w:t>here</w:t>
        </w:r>
      </w:hyperlink>
      <w:r w:rsidRPr="004952AD">
        <w:rPr>
          <w:b/>
          <w:bCs/>
        </w:rPr>
        <w:br/>
      </w:r>
    </w:p>
    <w:p w14:paraId="54F379C1" w14:textId="77777777" w:rsidR="00967245" w:rsidRDefault="00967245" w:rsidP="00937864">
      <w:pPr>
        <w:jc w:val="both"/>
      </w:pPr>
      <w:r>
        <w:t>2. Which internal and external parties gave advice/were consulted on the development of the policy? Who was responsible for signing off on the policy?</w:t>
      </w:r>
      <w:r>
        <w:br/>
      </w:r>
      <w:r>
        <w:br/>
      </w:r>
      <w:r w:rsidRPr="004952AD">
        <w:rPr>
          <w:b/>
          <w:bCs/>
        </w:rPr>
        <w:t>The forces Joint Strategic Equality Plan was formulated and launched in 2020 following consultation through internal staff network groups, approaches through our Independent Advisory Group as well as partners linked to the Office of the Police and Crime Commissioner</w:t>
      </w:r>
      <w:r>
        <w:t xml:space="preserve"> </w:t>
      </w:r>
    </w:p>
    <w:p w14:paraId="1B92C957" w14:textId="77777777" w:rsidR="00967245" w:rsidRDefault="00967245" w:rsidP="00967245"/>
    <w:p w14:paraId="6942DB7B" w14:textId="77777777" w:rsidR="00967245" w:rsidRDefault="00967245" w:rsidP="00937864">
      <w:pPr>
        <w:jc w:val="both"/>
      </w:pPr>
      <w:r>
        <w:t>3. Please provide copies of Equality Diversity and Inclusion training materials used with staff; used with volunteer members of the public.</w:t>
      </w:r>
    </w:p>
    <w:p w14:paraId="0873AD2A" w14:textId="75A8085A" w:rsidR="00937864" w:rsidRDefault="00967245" w:rsidP="00937864">
      <w:pPr>
        <w:jc w:val="both"/>
        <w:rPr>
          <w:b/>
          <w:bCs/>
        </w:rPr>
      </w:pPr>
      <w:r>
        <w:br/>
      </w:r>
      <w:r w:rsidR="00937864">
        <w:rPr>
          <w:b/>
          <w:bCs/>
        </w:rPr>
        <w:t>External Training Providers are private companies and retain IP rights on their training material. We do not have the right to share this.</w:t>
      </w:r>
    </w:p>
    <w:p w14:paraId="58C6C6CC" w14:textId="77777777" w:rsidR="00937864" w:rsidRDefault="00937864" w:rsidP="00937864">
      <w:pPr>
        <w:rPr>
          <w:b/>
          <w:bCs/>
        </w:rPr>
      </w:pPr>
    </w:p>
    <w:p w14:paraId="5CC57632" w14:textId="77777777" w:rsidR="00937864" w:rsidRDefault="00937864" w:rsidP="00937864">
      <w:pPr>
        <w:rPr>
          <w:b/>
          <w:bCs/>
        </w:rPr>
      </w:pPr>
      <w:r>
        <w:rPr>
          <w:b/>
          <w:bCs/>
        </w:rPr>
        <w:t>However, EDI Training is mapped to relevant College of Policing (CoP) Curriculums. The main curriculums are;</w:t>
      </w:r>
    </w:p>
    <w:p w14:paraId="1E544032" w14:textId="77777777" w:rsidR="00937864" w:rsidRDefault="00937864" w:rsidP="00937864">
      <w:pPr>
        <w:rPr>
          <w:b/>
          <w:bCs/>
        </w:rPr>
      </w:pPr>
    </w:p>
    <w:p w14:paraId="212F8473" w14:textId="77777777" w:rsidR="00937864" w:rsidRDefault="00937864" w:rsidP="00937864">
      <w:pPr>
        <w:rPr>
          <w:b/>
          <w:bCs/>
        </w:rPr>
      </w:pPr>
      <w:r>
        <w:rPr>
          <w:b/>
          <w:bCs/>
        </w:rPr>
        <w:t xml:space="preserve">PEQF </w:t>
      </w:r>
    </w:p>
    <w:p w14:paraId="36F8F1CA" w14:textId="77777777" w:rsidR="00937864" w:rsidRDefault="00937864" w:rsidP="00937864">
      <w:pPr>
        <w:rPr>
          <w:b/>
          <w:bCs/>
        </w:rPr>
      </w:pPr>
    </w:p>
    <w:p w14:paraId="0760AD33" w14:textId="77777777" w:rsidR="00937864" w:rsidRDefault="00937864" w:rsidP="00937864">
      <w:pPr>
        <w:rPr>
          <w:b/>
          <w:bCs/>
        </w:rPr>
      </w:pPr>
      <w:r>
        <w:rPr>
          <w:b/>
          <w:bCs/>
        </w:rPr>
        <w:t>PCDA &amp; DHEP</w:t>
      </w:r>
    </w:p>
    <w:p w14:paraId="22E136B3" w14:textId="77777777" w:rsidR="00937864" w:rsidRDefault="00937864" w:rsidP="00937864">
      <w:pPr>
        <w:rPr>
          <w:b/>
          <w:bCs/>
        </w:rPr>
      </w:pPr>
    </w:p>
    <w:p w14:paraId="34FC3B35" w14:textId="77777777" w:rsidR="00937864" w:rsidRDefault="00937864" w:rsidP="00937864">
      <w:pPr>
        <w:rPr>
          <w:b/>
          <w:bCs/>
        </w:rPr>
      </w:pPr>
      <w:r>
        <w:rPr>
          <w:b/>
          <w:bCs/>
        </w:rPr>
        <w:t>First Line Leaders Programme FLLP</w:t>
      </w:r>
    </w:p>
    <w:p w14:paraId="4B783359" w14:textId="77777777" w:rsidR="00937864" w:rsidRDefault="00937864" w:rsidP="00937864">
      <w:pPr>
        <w:rPr>
          <w:b/>
          <w:bCs/>
        </w:rPr>
      </w:pPr>
      <w:r>
        <w:rPr>
          <w:b/>
          <w:bCs/>
        </w:rPr>
        <w:t>Mid-Level Leaders Programme MLLP</w:t>
      </w:r>
    </w:p>
    <w:p w14:paraId="5D56C807" w14:textId="77777777" w:rsidR="00937864" w:rsidRDefault="00937864" w:rsidP="00937864">
      <w:pPr>
        <w:rPr>
          <w:b/>
          <w:bCs/>
        </w:rPr>
      </w:pPr>
    </w:p>
    <w:p w14:paraId="6544A78E" w14:textId="48C32AB7" w:rsidR="00937864" w:rsidRDefault="00937864" w:rsidP="00937864">
      <w:pPr>
        <w:rPr>
          <w:b/>
          <w:bCs/>
        </w:rPr>
      </w:pPr>
      <w:r>
        <w:rPr>
          <w:b/>
          <w:bCs/>
        </w:rPr>
        <w:t>CoP retain IP rights to these curriculums. We are not permitted to share. However</w:t>
      </w:r>
      <w:r>
        <w:rPr>
          <w:b/>
          <w:bCs/>
        </w:rPr>
        <w:t>,</w:t>
      </w:r>
      <w:r>
        <w:rPr>
          <w:b/>
          <w:bCs/>
        </w:rPr>
        <w:t xml:space="preserve"> an</w:t>
      </w:r>
      <w:r>
        <w:rPr>
          <w:b/>
          <w:bCs/>
        </w:rPr>
        <w:t xml:space="preserve"> </w:t>
      </w:r>
      <w:r>
        <w:rPr>
          <w:b/>
          <w:bCs/>
        </w:rPr>
        <w:t>FOI</w:t>
      </w:r>
      <w:r>
        <w:rPr>
          <w:b/>
          <w:bCs/>
        </w:rPr>
        <w:t xml:space="preserve"> Request</w:t>
      </w:r>
      <w:r>
        <w:rPr>
          <w:b/>
          <w:bCs/>
        </w:rPr>
        <w:t xml:space="preserve"> could be submitted directly to CoP</w:t>
      </w:r>
      <w:r>
        <w:rPr>
          <w:b/>
          <w:bCs/>
        </w:rPr>
        <w:t>.</w:t>
      </w:r>
    </w:p>
    <w:p w14:paraId="0271A94D" w14:textId="15DCEBD3" w:rsidR="00967245" w:rsidRDefault="00967245" w:rsidP="00937864">
      <w:pPr>
        <w:jc w:val="both"/>
      </w:pPr>
    </w:p>
    <w:p w14:paraId="5D78A2BF" w14:textId="024A8759" w:rsidR="00967245" w:rsidRDefault="00967245" w:rsidP="00967245">
      <w:r>
        <w:t>4. Who delivers this training?</w:t>
      </w:r>
    </w:p>
    <w:p w14:paraId="00372525" w14:textId="5E98BEAE" w:rsidR="00937864" w:rsidRDefault="00937864" w:rsidP="00967245"/>
    <w:p w14:paraId="04FE1B29" w14:textId="77777777" w:rsidR="00937864" w:rsidRDefault="00937864" w:rsidP="00937864">
      <w:pPr>
        <w:rPr>
          <w:b/>
          <w:bCs/>
        </w:rPr>
      </w:pPr>
      <w:r>
        <w:rPr>
          <w:b/>
          <w:bCs/>
        </w:rPr>
        <w:t>No Boundaries Training and Consultancy and Gwent Police L&amp;D Trainers</w:t>
      </w:r>
    </w:p>
    <w:p w14:paraId="780866EE" w14:textId="77777777" w:rsidR="00967245" w:rsidRDefault="00967245" w:rsidP="00967245"/>
    <w:p w14:paraId="7561BEBB" w14:textId="77777777" w:rsidR="00967245" w:rsidRDefault="00967245" w:rsidP="00967245">
      <w:r>
        <w:t>5. Who conducts the Equal Opportunities monitoring?</w:t>
      </w:r>
    </w:p>
    <w:p w14:paraId="41DEF8F4" w14:textId="77777777" w:rsidR="00967245" w:rsidRDefault="00967245" w:rsidP="00967245"/>
    <w:p w14:paraId="22018D92" w14:textId="77777777" w:rsidR="00967245" w:rsidRPr="00967245" w:rsidRDefault="00967245" w:rsidP="00937864">
      <w:pPr>
        <w:jc w:val="both"/>
        <w:rPr>
          <w:b/>
          <w:bCs/>
        </w:rPr>
      </w:pPr>
      <w:r w:rsidRPr="00967245">
        <w:rPr>
          <w:b/>
          <w:bCs/>
        </w:rPr>
        <w:t xml:space="preserve">Gwent Police conducts Equality Impact Assessments on all policing policies. Equality Impact Assessments are created by policy creators, reviewed by the Strategic Equality and Diversity Manager and consulted on by staff networks and members of our Independent Advisory Group. </w:t>
      </w:r>
    </w:p>
    <w:p w14:paraId="30A0E737" w14:textId="77777777" w:rsidR="00967245" w:rsidRDefault="00967245" w:rsidP="00967245"/>
    <w:p w14:paraId="27D30645" w14:textId="77777777" w:rsidR="00967245" w:rsidRDefault="00967245" w:rsidP="00967245">
      <w:r>
        <w:t>6. Which characteristics/groups are included in the Equal Opportunities monitoring?</w:t>
      </w:r>
    </w:p>
    <w:p w14:paraId="65A43E03" w14:textId="77777777" w:rsidR="00967245" w:rsidRDefault="00967245" w:rsidP="00967245"/>
    <w:p w14:paraId="68EBD4BA" w14:textId="77777777" w:rsidR="00967245" w:rsidRPr="00967245" w:rsidRDefault="00967245" w:rsidP="00937864">
      <w:pPr>
        <w:jc w:val="both"/>
        <w:rPr>
          <w:b/>
          <w:bCs/>
        </w:rPr>
      </w:pPr>
      <w:r w:rsidRPr="00967245">
        <w:rPr>
          <w:b/>
          <w:bCs/>
        </w:rPr>
        <w:t xml:space="preserve">Gwent Police’s Equality Impact Assessments evidences our public sector equality duty and commitment to building a more inclusive workforce. </w:t>
      </w:r>
      <w:r w:rsidRPr="00967245">
        <w:rPr>
          <w:b/>
          <w:bCs/>
        </w:rPr>
        <w:br/>
      </w:r>
      <w:r w:rsidRPr="00967245">
        <w:rPr>
          <w:b/>
          <w:bCs/>
        </w:rPr>
        <w:br/>
        <w:t>The assessments ensure that policing activities uphold the three core principles:</w:t>
      </w:r>
    </w:p>
    <w:p w14:paraId="3A4CC308" w14:textId="77777777" w:rsidR="00967245" w:rsidRPr="00967245" w:rsidRDefault="00967245" w:rsidP="00967245">
      <w:pPr>
        <w:rPr>
          <w:b/>
          <w:bCs/>
        </w:rPr>
      </w:pPr>
    </w:p>
    <w:p w14:paraId="2DE2CD1E" w14:textId="77777777" w:rsidR="00967245" w:rsidRPr="00967245" w:rsidRDefault="00967245" w:rsidP="00967245">
      <w:pPr>
        <w:rPr>
          <w:b/>
          <w:bCs/>
        </w:rPr>
      </w:pPr>
      <w:r w:rsidRPr="00967245">
        <w:rPr>
          <w:b/>
          <w:bCs/>
        </w:rPr>
        <w:t>1.</w:t>
      </w:r>
      <w:r w:rsidRPr="00967245">
        <w:rPr>
          <w:b/>
          <w:bCs/>
        </w:rPr>
        <w:tab/>
        <w:t>Eliminate discrimination, harassment and victimization.</w:t>
      </w:r>
    </w:p>
    <w:p w14:paraId="70E3CF1D" w14:textId="77777777" w:rsidR="00967245" w:rsidRPr="00967245" w:rsidRDefault="00967245" w:rsidP="00967245">
      <w:pPr>
        <w:rPr>
          <w:b/>
          <w:bCs/>
        </w:rPr>
      </w:pPr>
      <w:r w:rsidRPr="00967245">
        <w:rPr>
          <w:b/>
          <w:bCs/>
        </w:rPr>
        <w:t>2.</w:t>
      </w:r>
      <w:r w:rsidRPr="00967245">
        <w:rPr>
          <w:b/>
          <w:bCs/>
        </w:rPr>
        <w:tab/>
        <w:t>Advance equal opportunity.</w:t>
      </w:r>
    </w:p>
    <w:p w14:paraId="6E8D75DB" w14:textId="77777777" w:rsidR="00967245" w:rsidRPr="00967245" w:rsidRDefault="00967245" w:rsidP="00967245">
      <w:pPr>
        <w:rPr>
          <w:b/>
          <w:bCs/>
        </w:rPr>
      </w:pPr>
      <w:r w:rsidRPr="00967245">
        <w:rPr>
          <w:b/>
          <w:bCs/>
        </w:rPr>
        <w:t>3.</w:t>
      </w:r>
      <w:r w:rsidRPr="00967245">
        <w:rPr>
          <w:b/>
          <w:bCs/>
        </w:rPr>
        <w:tab/>
        <w:t>Foster good relations between people of different characteristics.</w:t>
      </w:r>
    </w:p>
    <w:p w14:paraId="43EF492C" w14:textId="77777777" w:rsidR="00967245" w:rsidRPr="00967245" w:rsidRDefault="00967245" w:rsidP="00967245">
      <w:pPr>
        <w:rPr>
          <w:b/>
          <w:bCs/>
        </w:rPr>
      </w:pPr>
    </w:p>
    <w:p w14:paraId="4DD6E524" w14:textId="77777777" w:rsidR="00967245" w:rsidRPr="00967245" w:rsidRDefault="00967245" w:rsidP="00967245">
      <w:pPr>
        <w:rPr>
          <w:b/>
          <w:bCs/>
        </w:rPr>
      </w:pPr>
      <w:r w:rsidRPr="00967245">
        <w:rPr>
          <w:b/>
          <w:bCs/>
        </w:rPr>
        <w:t>The assessments are broken down into the following areas:</w:t>
      </w:r>
    </w:p>
    <w:p w14:paraId="48216CD8" w14:textId="77777777" w:rsidR="00967245" w:rsidRPr="00967245" w:rsidRDefault="00967245" w:rsidP="00967245">
      <w:pPr>
        <w:rPr>
          <w:b/>
          <w:bCs/>
        </w:rPr>
      </w:pPr>
    </w:p>
    <w:p w14:paraId="45598158" w14:textId="77777777" w:rsidR="00967245" w:rsidRPr="00967245" w:rsidRDefault="00967245" w:rsidP="00967245">
      <w:pPr>
        <w:rPr>
          <w:b/>
          <w:bCs/>
        </w:rPr>
      </w:pPr>
      <w:r w:rsidRPr="00967245">
        <w:rPr>
          <w:b/>
          <w:bCs/>
        </w:rPr>
        <w:t>-Welsh language</w:t>
      </w:r>
      <w:r w:rsidRPr="00967245">
        <w:rPr>
          <w:b/>
          <w:bCs/>
        </w:rPr>
        <w:tab/>
      </w:r>
    </w:p>
    <w:p w14:paraId="15C3F5DF" w14:textId="77777777" w:rsidR="00967245" w:rsidRPr="00967245" w:rsidRDefault="00967245" w:rsidP="00967245">
      <w:pPr>
        <w:rPr>
          <w:b/>
          <w:bCs/>
        </w:rPr>
      </w:pPr>
      <w:r w:rsidRPr="00967245">
        <w:rPr>
          <w:b/>
          <w:bCs/>
        </w:rPr>
        <w:t>-Assessment of impact and mitigating action</w:t>
      </w:r>
    </w:p>
    <w:p w14:paraId="19BC2AE1" w14:textId="77777777" w:rsidR="00967245" w:rsidRPr="00967245" w:rsidRDefault="00967245" w:rsidP="00967245">
      <w:pPr>
        <w:rPr>
          <w:b/>
          <w:bCs/>
        </w:rPr>
      </w:pPr>
      <w:r w:rsidRPr="00967245">
        <w:rPr>
          <w:b/>
          <w:bCs/>
        </w:rPr>
        <w:t>-Age</w:t>
      </w:r>
      <w:r w:rsidRPr="00967245">
        <w:rPr>
          <w:b/>
          <w:bCs/>
        </w:rPr>
        <w:tab/>
      </w:r>
    </w:p>
    <w:p w14:paraId="62C5BC6C" w14:textId="77777777" w:rsidR="00967245" w:rsidRPr="00967245" w:rsidRDefault="00967245" w:rsidP="00967245">
      <w:pPr>
        <w:rPr>
          <w:b/>
          <w:bCs/>
        </w:rPr>
      </w:pPr>
      <w:r w:rsidRPr="00967245">
        <w:rPr>
          <w:b/>
          <w:bCs/>
        </w:rPr>
        <w:lastRenderedPageBreak/>
        <w:t>-Disability</w:t>
      </w:r>
      <w:r w:rsidRPr="00967245">
        <w:rPr>
          <w:b/>
          <w:bCs/>
        </w:rPr>
        <w:tab/>
      </w:r>
    </w:p>
    <w:p w14:paraId="56DA6E66" w14:textId="77777777" w:rsidR="00967245" w:rsidRPr="00967245" w:rsidRDefault="00967245" w:rsidP="00967245">
      <w:pPr>
        <w:rPr>
          <w:b/>
          <w:bCs/>
        </w:rPr>
      </w:pPr>
      <w:r w:rsidRPr="00967245">
        <w:rPr>
          <w:b/>
          <w:bCs/>
        </w:rPr>
        <w:t>-Gender reassignment</w:t>
      </w:r>
      <w:r w:rsidRPr="00967245">
        <w:rPr>
          <w:b/>
          <w:bCs/>
        </w:rPr>
        <w:tab/>
      </w:r>
    </w:p>
    <w:p w14:paraId="14CA1FDD" w14:textId="77777777" w:rsidR="00967245" w:rsidRPr="00967245" w:rsidRDefault="00967245" w:rsidP="00967245">
      <w:pPr>
        <w:rPr>
          <w:b/>
          <w:bCs/>
        </w:rPr>
      </w:pPr>
      <w:r w:rsidRPr="00967245">
        <w:rPr>
          <w:b/>
          <w:bCs/>
        </w:rPr>
        <w:t>-Marriage and civil partnership</w:t>
      </w:r>
    </w:p>
    <w:p w14:paraId="29352ED6" w14:textId="77777777" w:rsidR="00967245" w:rsidRPr="00967245" w:rsidRDefault="00967245" w:rsidP="00967245">
      <w:pPr>
        <w:rPr>
          <w:b/>
          <w:bCs/>
        </w:rPr>
      </w:pPr>
      <w:r w:rsidRPr="00967245">
        <w:rPr>
          <w:b/>
          <w:bCs/>
        </w:rPr>
        <w:t>-Pregnancy and maternity</w:t>
      </w:r>
      <w:r w:rsidRPr="00967245">
        <w:rPr>
          <w:b/>
          <w:bCs/>
        </w:rPr>
        <w:tab/>
      </w:r>
    </w:p>
    <w:p w14:paraId="7852A181" w14:textId="77777777" w:rsidR="00967245" w:rsidRPr="00967245" w:rsidRDefault="00967245" w:rsidP="00967245">
      <w:pPr>
        <w:rPr>
          <w:b/>
          <w:bCs/>
        </w:rPr>
      </w:pPr>
      <w:r w:rsidRPr="00967245">
        <w:rPr>
          <w:b/>
          <w:bCs/>
        </w:rPr>
        <w:t>-Race</w:t>
      </w:r>
      <w:r w:rsidRPr="00967245">
        <w:rPr>
          <w:b/>
          <w:bCs/>
        </w:rPr>
        <w:tab/>
      </w:r>
    </w:p>
    <w:p w14:paraId="150AC2EF" w14:textId="77777777" w:rsidR="00967245" w:rsidRPr="00967245" w:rsidRDefault="00967245" w:rsidP="00967245">
      <w:pPr>
        <w:rPr>
          <w:b/>
          <w:bCs/>
        </w:rPr>
      </w:pPr>
      <w:r w:rsidRPr="00967245">
        <w:rPr>
          <w:b/>
          <w:bCs/>
        </w:rPr>
        <w:t>-Religion or belief</w:t>
      </w:r>
      <w:r w:rsidRPr="00967245">
        <w:rPr>
          <w:b/>
          <w:bCs/>
        </w:rPr>
        <w:tab/>
      </w:r>
    </w:p>
    <w:p w14:paraId="58E5020C" w14:textId="77777777" w:rsidR="00967245" w:rsidRPr="00967245" w:rsidRDefault="00967245" w:rsidP="00967245">
      <w:pPr>
        <w:rPr>
          <w:b/>
          <w:bCs/>
        </w:rPr>
      </w:pPr>
      <w:r w:rsidRPr="00967245">
        <w:rPr>
          <w:b/>
          <w:bCs/>
        </w:rPr>
        <w:t>-Sex</w:t>
      </w:r>
      <w:r w:rsidRPr="00967245">
        <w:rPr>
          <w:b/>
          <w:bCs/>
        </w:rPr>
        <w:tab/>
      </w:r>
    </w:p>
    <w:p w14:paraId="648C5B2D" w14:textId="77777777" w:rsidR="00967245" w:rsidRPr="00967245" w:rsidRDefault="00967245" w:rsidP="00967245">
      <w:pPr>
        <w:rPr>
          <w:b/>
          <w:bCs/>
        </w:rPr>
      </w:pPr>
      <w:r w:rsidRPr="00967245">
        <w:rPr>
          <w:b/>
          <w:bCs/>
        </w:rPr>
        <w:t>-Sexual orientation</w:t>
      </w:r>
      <w:r w:rsidRPr="00967245">
        <w:rPr>
          <w:b/>
          <w:bCs/>
        </w:rPr>
        <w:tab/>
      </w:r>
    </w:p>
    <w:p w14:paraId="63FC2683" w14:textId="7792BEDC" w:rsidR="008D19BE" w:rsidRPr="00967245" w:rsidRDefault="00967245" w:rsidP="00967245">
      <w:pPr>
        <w:rPr>
          <w:b/>
          <w:bCs/>
          <w:color w:val="000000" w:themeColor="text1"/>
        </w:rPr>
      </w:pPr>
      <w:r w:rsidRPr="00967245">
        <w:rPr>
          <w:b/>
          <w:bCs/>
        </w:rPr>
        <w:t>-Neurodiversity</w:t>
      </w:r>
    </w:p>
    <w:p w14:paraId="18546422" w14:textId="77777777" w:rsidR="008D19BE" w:rsidRPr="008D19BE" w:rsidRDefault="008D19BE" w:rsidP="00437C62">
      <w:pPr>
        <w:rPr>
          <w:color w:val="000000" w:themeColor="text1"/>
        </w:rPr>
      </w:pPr>
    </w:p>
    <w:p w14:paraId="085E2623" w14:textId="3DB3CBF4" w:rsidR="00A75893" w:rsidRDefault="00A75893" w:rsidP="009D05E0">
      <w:pPr>
        <w:rPr>
          <w:color w:val="000000" w:themeColor="text1"/>
        </w:rPr>
      </w:pPr>
    </w:p>
    <w:p w14:paraId="35A426B5" w14:textId="756DCA23" w:rsidR="002C4CAC" w:rsidRDefault="002C4CAC" w:rsidP="009D05E0">
      <w:pPr>
        <w:rPr>
          <w:color w:val="000000" w:themeColor="text1"/>
        </w:rPr>
      </w:pPr>
    </w:p>
    <w:p w14:paraId="0FF09F7F" w14:textId="77777777" w:rsidR="002C4CAC" w:rsidRDefault="002C4CAC"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8"/>
      <w:footerReference w:type="default" r:id="rId9"/>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5D83"/>
    <w:rsid w:val="002534D0"/>
    <w:rsid w:val="0026412A"/>
    <w:rsid w:val="002A0491"/>
    <w:rsid w:val="002C4CAC"/>
    <w:rsid w:val="002F467F"/>
    <w:rsid w:val="003D048B"/>
    <w:rsid w:val="003F5698"/>
    <w:rsid w:val="00434A7E"/>
    <w:rsid w:val="00437C62"/>
    <w:rsid w:val="004406C8"/>
    <w:rsid w:val="00471710"/>
    <w:rsid w:val="00487A82"/>
    <w:rsid w:val="005663D6"/>
    <w:rsid w:val="005C3D07"/>
    <w:rsid w:val="00666793"/>
    <w:rsid w:val="007E49B2"/>
    <w:rsid w:val="007F256C"/>
    <w:rsid w:val="008D19BE"/>
    <w:rsid w:val="00913742"/>
    <w:rsid w:val="00934B75"/>
    <w:rsid w:val="00937864"/>
    <w:rsid w:val="00967245"/>
    <w:rsid w:val="00980C46"/>
    <w:rsid w:val="009C77DB"/>
    <w:rsid w:val="009D05E0"/>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character" w:styleId="Hyperlink">
    <w:name w:val="Hyperlink"/>
    <w:basedOn w:val="DefaultParagraphFont"/>
    <w:uiPriority w:val="99"/>
    <w:unhideWhenUsed/>
    <w:rsid w:val="009672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954789">
      <w:bodyDiv w:val="1"/>
      <w:marLeft w:val="0"/>
      <w:marRight w:val="0"/>
      <w:marTop w:val="0"/>
      <w:marBottom w:val="0"/>
      <w:divBdr>
        <w:top w:val="none" w:sz="0" w:space="0" w:color="auto"/>
        <w:left w:val="none" w:sz="0" w:space="0" w:color="auto"/>
        <w:bottom w:val="none" w:sz="0" w:space="0" w:color="auto"/>
        <w:right w:val="none" w:sz="0" w:space="0" w:color="auto"/>
      </w:divBdr>
    </w:div>
    <w:div w:id="210449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went.police.uk/SysSiteAssets/media/downloads/gwent/equality-and-diversity/joint-strategic-equality-plan-20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620</Words>
  <Characters>3536</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Catley, Jordan</cp:lastModifiedBy>
  <cp:revision>39</cp:revision>
  <dcterms:created xsi:type="dcterms:W3CDTF">2020-09-10T12:36:00Z</dcterms:created>
  <dcterms:modified xsi:type="dcterms:W3CDTF">2023-01-10T12:25:00Z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